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76" w:rsidRPr="00A82976" w:rsidRDefault="00A82976" w:rsidP="00A82976">
      <w:pPr>
        <w:spacing w:after="0" w:line="240" w:lineRule="auto"/>
        <w:rPr>
          <w:rFonts w:ascii="Calibri" w:eastAsia="Times New Roman" w:hAnsi="Calibri" w:cs="Times New Roman"/>
          <w:b/>
          <w:color w:val="000000"/>
          <w:sz w:val="24"/>
          <w:szCs w:val="24"/>
          <w:lang w:eastAsia="hr-HR"/>
        </w:rPr>
      </w:pPr>
      <w:r w:rsidRPr="00A82976">
        <w:rPr>
          <w:rFonts w:ascii="Calibri" w:eastAsia="Times New Roman" w:hAnsi="Calibri" w:cs="Times New Roman"/>
          <w:b/>
          <w:sz w:val="28"/>
          <w:szCs w:val="28"/>
          <w:lang w:eastAsia="hr-HR"/>
        </w:rPr>
        <w:t xml:space="preserve">CJENIK  </w:t>
      </w:r>
      <w:r>
        <w:rPr>
          <w:rFonts w:ascii="Calibri" w:eastAsia="Times New Roman" w:hAnsi="Calibri" w:cs="Times New Roman"/>
          <w:b/>
          <w:sz w:val="28"/>
          <w:szCs w:val="28"/>
          <w:lang w:eastAsia="hr-HR"/>
        </w:rPr>
        <w:t>JAVNE</w:t>
      </w:r>
      <w:r w:rsidRPr="00A82976">
        <w:rPr>
          <w:rFonts w:ascii="Calibri" w:eastAsia="Times New Roman" w:hAnsi="Calibri" w:cs="Times New Roman"/>
          <w:b/>
          <w:sz w:val="28"/>
          <w:szCs w:val="28"/>
          <w:lang w:eastAsia="hr-HR"/>
        </w:rPr>
        <w:t xml:space="preserve"> USLUGA </w:t>
      </w:r>
    </w:p>
    <w:p w:rsidR="00A82976" w:rsidRPr="00A82976" w:rsidRDefault="00A82976" w:rsidP="00A82976">
      <w:pPr>
        <w:spacing w:after="0" w:line="240" w:lineRule="auto"/>
        <w:rPr>
          <w:rFonts w:ascii="Calibri" w:eastAsia="Times New Roman" w:hAnsi="Calibri" w:cs="Times New Roman"/>
          <w:b/>
          <w:sz w:val="18"/>
          <w:szCs w:val="18"/>
          <w:lang w:eastAsia="hr-HR"/>
        </w:rPr>
      </w:pPr>
      <w:r w:rsidRPr="00A82976">
        <w:rPr>
          <w:rFonts w:ascii="Calibri" w:eastAsia="Times New Roman" w:hAnsi="Calibri" w:cs="Times New Roman"/>
          <w:b/>
          <w:sz w:val="18"/>
          <w:szCs w:val="18"/>
          <w:lang w:eastAsia="hr-HR"/>
        </w:rPr>
        <w:t>(sve  cijene su u kn, bez PDV-a, osim ako nije posebno navedeno)</w:t>
      </w:r>
    </w:p>
    <w:p w:rsidR="00A82976" w:rsidRPr="00A82976" w:rsidRDefault="00A82976" w:rsidP="00A82976">
      <w:pPr>
        <w:spacing w:after="0" w:line="240" w:lineRule="auto"/>
        <w:rPr>
          <w:rFonts w:ascii="Calibri" w:eastAsia="Times New Roman" w:hAnsi="Calibri" w:cs="Times New Roman"/>
          <w:color w:val="FF0000"/>
          <w:sz w:val="18"/>
          <w:szCs w:val="18"/>
          <w:lang w:eastAsia="hr-HR"/>
        </w:rPr>
      </w:pPr>
      <w:r w:rsidRPr="00A82976">
        <w:rPr>
          <w:rFonts w:ascii="Calibri" w:eastAsia="Times New Roman" w:hAnsi="Calibri" w:cs="Times New Roman"/>
          <w:sz w:val="18"/>
          <w:szCs w:val="18"/>
          <w:lang w:eastAsia="hr-HR"/>
        </w:rPr>
        <w:t xml:space="preserve">   </w:t>
      </w:r>
      <w:r w:rsidRPr="00A82976">
        <w:rPr>
          <w:rFonts w:ascii="Calibri" w:eastAsia="Times New Roman" w:hAnsi="Calibri" w:cs="Times New Roman"/>
          <w:sz w:val="20"/>
          <w:szCs w:val="20"/>
          <w:lang w:eastAsia="hr-HR"/>
        </w:rPr>
        <w:t xml:space="preserve">   </w:t>
      </w:r>
    </w:p>
    <w:p w:rsidR="00A82976" w:rsidRPr="00A82976" w:rsidRDefault="00A82976" w:rsidP="00A82976">
      <w:pPr>
        <w:spacing w:after="0" w:line="240" w:lineRule="auto"/>
        <w:rPr>
          <w:rFonts w:ascii="Calibri" w:eastAsia="Times New Roman" w:hAnsi="Calibri" w:cs="Times New Roman"/>
          <w:b/>
          <w:sz w:val="20"/>
          <w:szCs w:val="20"/>
          <w:lang w:eastAsia="hr-HR"/>
        </w:rPr>
      </w:pPr>
      <w:r w:rsidRPr="00A82976">
        <w:rPr>
          <w:rFonts w:ascii="Calibri" w:eastAsia="Times New Roman" w:hAnsi="Calibri" w:cs="Times New Roman"/>
          <w:b/>
          <w:sz w:val="20"/>
          <w:szCs w:val="20"/>
          <w:lang w:eastAsia="hr-HR"/>
        </w:rPr>
        <w:t xml:space="preserve">1. </w:t>
      </w:r>
      <w:r w:rsidRPr="00A82976">
        <w:rPr>
          <w:rFonts w:ascii="Calibri" w:eastAsia="Times New Roman" w:hAnsi="Calibri" w:cs="Times New Roman"/>
          <w:b/>
          <w:color w:val="000000"/>
          <w:sz w:val="20"/>
          <w:szCs w:val="20"/>
          <w:lang w:eastAsia="hr-HR"/>
        </w:rPr>
        <w:t>JAVNA USLUGA PRIKUPLJANJA MIJEŠANOG KOMUNALNOG OTPADA, BIORAZGRADIVOG KOMUNALNOG OTPADA I ODVOJENOG SAKUPLJANJA  OTPADA PREMA POSEBNOM PROPISU</w:t>
      </w:r>
      <w:r w:rsidRPr="00A82976">
        <w:rPr>
          <w:rFonts w:ascii="Calibri" w:eastAsia="Times New Roman" w:hAnsi="Calibri" w:cs="Times New Roman"/>
          <w:b/>
          <w:sz w:val="20"/>
          <w:szCs w:val="20"/>
          <w:lang w:eastAsia="hr-HR"/>
        </w:rPr>
        <w:tab/>
      </w:r>
    </w:p>
    <w:p w:rsidR="00A82976" w:rsidRPr="00A82976" w:rsidRDefault="00A82976" w:rsidP="00A82976">
      <w:pPr>
        <w:spacing w:after="0" w:line="240" w:lineRule="auto"/>
        <w:rPr>
          <w:rFonts w:ascii="Calibri" w:eastAsia="Times New Roman" w:hAnsi="Calibri" w:cs="Times New Roman"/>
          <w:b/>
          <w:sz w:val="20"/>
          <w:szCs w:val="20"/>
          <w:lang w:eastAsia="hr-HR"/>
        </w:rPr>
      </w:pPr>
    </w:p>
    <w:tbl>
      <w:tblPr>
        <w:tblW w:w="9400" w:type="dxa"/>
        <w:jc w:val="center"/>
        <w:tblLook w:val="04A0" w:firstRow="1" w:lastRow="0" w:firstColumn="1" w:lastColumn="0" w:noHBand="0" w:noVBand="1"/>
      </w:tblPr>
      <w:tblGrid>
        <w:gridCol w:w="571"/>
        <w:gridCol w:w="573"/>
        <w:gridCol w:w="2720"/>
        <w:gridCol w:w="1400"/>
        <w:gridCol w:w="1336"/>
        <w:gridCol w:w="1400"/>
        <w:gridCol w:w="1400"/>
      </w:tblGrid>
      <w:tr w:rsidR="00A82976" w:rsidRPr="00A82976" w:rsidTr="004C5666">
        <w:trPr>
          <w:cantSplit/>
          <w:trHeight w:val="20"/>
          <w:jc w:val="center"/>
        </w:trPr>
        <w:tc>
          <w:tcPr>
            <w:tcW w:w="9400" w:type="dxa"/>
            <w:gridSpan w:val="7"/>
            <w:tcBorders>
              <w:top w:val="double" w:sz="4" w:space="0" w:color="auto"/>
              <w:left w:val="double" w:sz="4" w:space="0" w:color="auto"/>
              <w:bottom w:val="single" w:sz="4" w:space="0" w:color="auto"/>
              <w:right w:val="double" w:sz="4" w:space="0" w:color="auto"/>
            </w:tcBorders>
            <w:shd w:val="clear" w:color="000000" w:fill="D9D9D9"/>
            <w:noWrap/>
            <w:vAlign w:val="center"/>
            <w:hideMark/>
          </w:tcPr>
          <w:p w:rsidR="00A82976" w:rsidRDefault="00A82976" w:rsidP="004C5666">
            <w:pPr>
              <w:spacing w:after="0" w:line="240" w:lineRule="auto"/>
              <w:jc w:val="center"/>
              <w:rPr>
                <w:rFonts w:ascii="Calibri" w:eastAsia="Times New Roman" w:hAnsi="Calibri" w:cs="Times New Roman"/>
                <w:color w:val="000000"/>
                <w:sz w:val="36"/>
                <w:szCs w:val="20"/>
                <w:lang w:eastAsia="hr-HR"/>
              </w:rPr>
            </w:pPr>
            <w:r w:rsidRPr="00A82976">
              <w:rPr>
                <w:rFonts w:ascii="Calibri" w:eastAsia="Times New Roman" w:hAnsi="Calibri" w:cs="Times New Roman"/>
                <w:color w:val="000000"/>
                <w:sz w:val="36"/>
                <w:szCs w:val="20"/>
                <w:lang w:eastAsia="hr-HR"/>
              </w:rPr>
              <w:t xml:space="preserve">Cjenik </w:t>
            </w:r>
            <w:bookmarkStart w:id="0" w:name="_Hlk529878283"/>
            <w:r w:rsidRPr="00A82976">
              <w:rPr>
                <w:rFonts w:ascii="Calibri" w:eastAsia="Times New Roman" w:hAnsi="Calibri" w:cs="Times New Roman"/>
                <w:color w:val="000000"/>
                <w:sz w:val="36"/>
                <w:szCs w:val="20"/>
                <w:lang w:eastAsia="hr-HR"/>
              </w:rPr>
              <w:t xml:space="preserve">javne usluge prikupljanja miješanog komunalnog otpada, biorazgradivog komunalnog otpada i odvojenog sakupljanja otpada </w:t>
            </w:r>
            <w:bookmarkEnd w:id="0"/>
            <w:r w:rsidRPr="00A82976">
              <w:rPr>
                <w:rFonts w:ascii="Calibri" w:eastAsia="Times New Roman" w:hAnsi="Calibri" w:cs="Times New Roman"/>
                <w:color w:val="000000"/>
                <w:sz w:val="36"/>
                <w:szCs w:val="20"/>
                <w:lang w:eastAsia="hr-HR"/>
              </w:rPr>
              <w:t>za područje Grada Čakovca – 13 % PDV</w:t>
            </w:r>
          </w:p>
          <w:p w:rsidR="004C5666" w:rsidRPr="004C5666" w:rsidRDefault="004C5666" w:rsidP="00A82976">
            <w:pPr>
              <w:spacing w:after="0" w:line="240" w:lineRule="auto"/>
              <w:jc w:val="center"/>
              <w:rPr>
                <w:rFonts w:ascii="Calibri" w:eastAsia="Times New Roman" w:hAnsi="Calibri" w:cs="Times New Roman"/>
                <w:color w:val="000000"/>
                <w:sz w:val="16"/>
                <w:szCs w:val="18"/>
                <w:lang w:eastAsia="hr-HR"/>
              </w:rPr>
            </w:pPr>
          </w:p>
          <w:p w:rsidR="004C5666" w:rsidRPr="004C5666" w:rsidRDefault="004C5666" w:rsidP="00A82976">
            <w:pPr>
              <w:spacing w:after="0" w:line="240" w:lineRule="auto"/>
              <w:jc w:val="center"/>
              <w:rPr>
                <w:rFonts w:ascii="Calibri" w:eastAsia="Times New Roman" w:hAnsi="Calibri" w:cs="Times New Roman"/>
                <w:b/>
                <w:color w:val="000000"/>
                <w:sz w:val="36"/>
                <w:szCs w:val="36"/>
                <w:lang w:eastAsia="hr-HR"/>
              </w:rPr>
            </w:pPr>
            <w:r w:rsidRPr="004C5666">
              <w:rPr>
                <w:rFonts w:ascii="Calibri" w:eastAsia="Times New Roman" w:hAnsi="Calibri" w:cs="Times New Roman"/>
                <w:b/>
                <w:color w:val="000000"/>
                <w:sz w:val="36"/>
                <w:szCs w:val="36"/>
                <w:lang w:eastAsia="hr-HR"/>
              </w:rPr>
              <w:t xml:space="preserve">Odvoz </w:t>
            </w:r>
            <w:r>
              <w:rPr>
                <w:rFonts w:ascii="Calibri" w:eastAsia="Times New Roman" w:hAnsi="Calibri" w:cs="Times New Roman"/>
                <w:b/>
                <w:color w:val="000000"/>
                <w:sz w:val="36"/>
                <w:szCs w:val="36"/>
                <w:lang w:eastAsia="hr-HR"/>
              </w:rPr>
              <w:t xml:space="preserve">miješanog komunalnog otpada - </w:t>
            </w:r>
            <w:r w:rsidRPr="004C5666">
              <w:rPr>
                <w:rFonts w:ascii="Calibri" w:eastAsia="Times New Roman" w:hAnsi="Calibri" w:cs="Times New Roman"/>
                <w:b/>
                <w:color w:val="000000"/>
                <w:sz w:val="36"/>
                <w:szCs w:val="36"/>
                <w:lang w:eastAsia="hr-HR"/>
              </w:rPr>
              <w:t>MKO svakih 14 dana</w:t>
            </w:r>
          </w:p>
        </w:tc>
      </w:tr>
      <w:tr w:rsidR="00A82976" w:rsidRPr="00A82976" w:rsidTr="004C5666">
        <w:trPr>
          <w:cantSplit/>
          <w:trHeight w:val="450"/>
          <w:jc w:val="center"/>
        </w:trPr>
        <w:tc>
          <w:tcPr>
            <w:tcW w:w="540"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Opis/vrsta usluge</w:t>
            </w:r>
          </w:p>
        </w:tc>
        <w:tc>
          <w:tcPr>
            <w:tcW w:w="28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c>
          <w:tcPr>
            <w:tcW w:w="2800"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Preuzeta količina miješanog komunalnog otpada - MKO</w:t>
            </w:r>
          </w:p>
        </w:tc>
      </w:tr>
      <w:tr w:rsidR="00A82976" w:rsidRPr="00A82976" w:rsidTr="004C5666">
        <w:trPr>
          <w:cantSplit/>
          <w:trHeight w:val="450"/>
          <w:jc w:val="center"/>
        </w:trPr>
        <w:tc>
          <w:tcPr>
            <w:tcW w:w="540"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800" w:type="dxa"/>
            <w:gridSpan w:val="2"/>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r>
      <w:tr w:rsidR="00A82976" w:rsidRPr="00A82976" w:rsidTr="004C5666">
        <w:trPr>
          <w:cantSplit/>
          <w:trHeight w:val="450"/>
          <w:jc w:val="center"/>
        </w:trPr>
        <w:tc>
          <w:tcPr>
            <w:tcW w:w="540"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400"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4C5666">
        <w:trPr>
          <w:cantSplit/>
          <w:trHeight w:val="450"/>
          <w:jc w:val="center"/>
        </w:trPr>
        <w:tc>
          <w:tcPr>
            <w:tcW w:w="540"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fizičkoj ili  pravnoj osobi - kn/litri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0,625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0,706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0,075</w:t>
            </w:r>
          </w:p>
        </w:tc>
        <w:tc>
          <w:tcPr>
            <w:tcW w:w="1400" w:type="dxa"/>
            <w:tcBorders>
              <w:top w:val="single" w:sz="4" w:space="0" w:color="auto"/>
              <w:left w:val="nil"/>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0,085</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Fizičke osobe</w:t>
            </w:r>
          </w:p>
        </w:tc>
        <w:tc>
          <w:tcPr>
            <w:tcW w:w="272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                            ⅔ 120 l (80 l)</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w:t>
            </w:r>
          </w:p>
        </w:tc>
        <w:tc>
          <w:tcPr>
            <w:tcW w:w="140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6,00</w:t>
            </w:r>
          </w:p>
        </w:tc>
        <w:tc>
          <w:tcPr>
            <w:tcW w:w="1400" w:type="dxa"/>
            <w:tcBorders>
              <w:top w:val="single" w:sz="4" w:space="0" w:color="auto"/>
              <w:left w:val="nil"/>
              <w:bottom w:val="single" w:sz="4" w:space="0" w:color="auto"/>
              <w:right w:val="doub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6,78</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½ 120 l (60 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400" w:type="dxa"/>
            <w:tcBorders>
              <w:top w:val="single" w:sz="4" w:space="0" w:color="auto"/>
              <w:left w:val="nil"/>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75,00</w:t>
            </w:r>
          </w:p>
        </w:tc>
        <w:tc>
          <w:tcPr>
            <w:tcW w:w="140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84,75</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9,00</w:t>
            </w:r>
          </w:p>
        </w:tc>
        <w:tc>
          <w:tcPr>
            <w:tcW w:w="1400" w:type="dxa"/>
            <w:tcBorders>
              <w:top w:val="single" w:sz="4" w:space="0" w:color="auto"/>
              <w:left w:val="nil"/>
              <w:bottom w:val="single" w:sz="4" w:space="0" w:color="auto"/>
              <w:right w:val="doub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10,17</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Povremeni korisnik                       ½ 120 l (60 l)                           + spremnik za BKO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400" w:type="dxa"/>
            <w:tcBorders>
              <w:top w:val="single" w:sz="4" w:space="0" w:color="auto"/>
              <w:left w:val="nil"/>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Višestambene zgrade,                  redovni korisnik 120 l</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75,00</w:t>
            </w:r>
          </w:p>
        </w:tc>
        <w:tc>
          <w:tcPr>
            <w:tcW w:w="140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84,75</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9,00</w:t>
            </w:r>
          </w:p>
        </w:tc>
        <w:tc>
          <w:tcPr>
            <w:tcW w:w="1400" w:type="dxa"/>
            <w:tcBorders>
              <w:top w:val="single" w:sz="4" w:space="0" w:color="auto"/>
              <w:left w:val="nil"/>
              <w:bottom w:val="single" w:sz="4" w:space="0" w:color="auto"/>
              <w:right w:val="doub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10,17</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Pravne </w:t>
            </w:r>
            <w:proofErr w:type="spellStart"/>
            <w:r w:rsidRPr="00A82976">
              <w:rPr>
                <w:rFonts w:ascii="Calibri" w:eastAsia="Times New Roman" w:hAnsi="Calibri" w:cs="Times New Roman"/>
                <w:color w:val="000000"/>
                <w:sz w:val="28"/>
                <w:lang w:eastAsia="hr-HR"/>
              </w:rPr>
              <w:t>oosbe</w:t>
            </w:r>
            <w:proofErr w:type="spellEnd"/>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75,00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84,75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9,00</w:t>
            </w:r>
          </w:p>
        </w:tc>
        <w:tc>
          <w:tcPr>
            <w:tcW w:w="1400" w:type="dxa"/>
            <w:tcBorders>
              <w:top w:val="single" w:sz="4" w:space="0" w:color="auto"/>
              <w:left w:val="nil"/>
              <w:bottom w:val="single" w:sz="4" w:space="0" w:color="auto"/>
              <w:right w:val="double" w:sz="4" w:space="0" w:color="auto"/>
            </w:tcBorders>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10,17</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240 l</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150,00</w:t>
            </w:r>
          </w:p>
        </w:tc>
        <w:tc>
          <w:tcPr>
            <w:tcW w:w="1400" w:type="dxa"/>
            <w:tcBorders>
              <w:top w:val="single" w:sz="4" w:space="0" w:color="auto"/>
              <w:left w:val="nil"/>
              <w:bottom w:val="sing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169,50</w:t>
            </w:r>
          </w:p>
        </w:tc>
        <w:tc>
          <w:tcPr>
            <w:tcW w:w="1400" w:type="dxa"/>
            <w:tcBorders>
              <w:top w:val="single" w:sz="4" w:space="0" w:color="auto"/>
              <w:left w:val="nil"/>
              <w:bottom w:val="sing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18,00</w:t>
            </w:r>
          </w:p>
        </w:tc>
        <w:tc>
          <w:tcPr>
            <w:tcW w:w="1400" w:type="dxa"/>
            <w:tcBorders>
              <w:top w:val="single" w:sz="4" w:space="0" w:color="auto"/>
              <w:left w:val="nil"/>
              <w:bottom w:val="single" w:sz="4" w:space="0" w:color="auto"/>
              <w:right w:val="double" w:sz="4" w:space="0" w:color="auto"/>
            </w:tcBorders>
            <w:shd w:val="clear" w:color="000000" w:fill="D6DCE4"/>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20,34</w:t>
            </w:r>
          </w:p>
        </w:tc>
      </w:tr>
      <w:tr w:rsidR="00A82976" w:rsidRPr="00A82976" w:rsidTr="004C5666">
        <w:trPr>
          <w:cantSplit/>
          <w:trHeight w:val="20"/>
          <w:jc w:val="center"/>
        </w:trPr>
        <w:tc>
          <w:tcPr>
            <w:tcW w:w="5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 1100 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687,50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776,88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82,50</w:t>
            </w:r>
          </w:p>
        </w:tc>
        <w:tc>
          <w:tcPr>
            <w:tcW w:w="1400" w:type="dxa"/>
            <w:tcBorders>
              <w:top w:val="single" w:sz="4" w:space="0" w:color="auto"/>
              <w:left w:val="nil"/>
              <w:bottom w:val="single" w:sz="4" w:space="0" w:color="auto"/>
              <w:right w:val="double" w:sz="4" w:space="0" w:color="auto"/>
            </w:tcBorders>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szCs w:val="20"/>
                <w:lang w:eastAsia="hr-HR"/>
              </w:rPr>
            </w:pPr>
            <w:r w:rsidRPr="00A82976">
              <w:rPr>
                <w:rFonts w:ascii="Calibri" w:eastAsia="Times New Roman" w:hAnsi="Calibri" w:cs="Times New Roman"/>
                <w:color w:val="000000"/>
                <w:sz w:val="28"/>
                <w:szCs w:val="20"/>
                <w:lang w:eastAsia="hr-HR"/>
              </w:rPr>
              <w:t>93,23</w:t>
            </w:r>
          </w:p>
        </w:tc>
      </w:tr>
      <w:tr w:rsidR="00A82976" w:rsidRPr="00A82976" w:rsidTr="004C5666">
        <w:trPr>
          <w:cantSplit/>
          <w:trHeight w:val="20"/>
          <w:jc w:val="center"/>
        </w:trPr>
        <w:tc>
          <w:tcPr>
            <w:tcW w:w="540" w:type="dxa"/>
            <w:tcBorders>
              <w:top w:val="single" w:sz="4" w:space="0" w:color="auto"/>
              <w:left w:val="double" w:sz="4" w:space="0" w:color="auto"/>
              <w:bottom w:val="doub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540"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20" w:type="dxa"/>
            <w:tcBorders>
              <w:top w:val="single" w:sz="4" w:space="0" w:color="auto"/>
              <w:left w:val="nil"/>
              <w:bottom w:val="doub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½ 120 l (60 l)</w:t>
            </w:r>
          </w:p>
        </w:tc>
        <w:tc>
          <w:tcPr>
            <w:tcW w:w="1400" w:type="dxa"/>
            <w:tcBorders>
              <w:top w:val="single" w:sz="4" w:space="0" w:color="auto"/>
              <w:left w:val="nil"/>
              <w:bottom w:val="doub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400" w:type="dxa"/>
            <w:tcBorders>
              <w:top w:val="single" w:sz="4" w:space="0" w:color="auto"/>
              <w:left w:val="nil"/>
              <w:bottom w:val="double" w:sz="4" w:space="0" w:color="auto"/>
              <w:right w:val="single" w:sz="4" w:space="0" w:color="auto"/>
            </w:tcBorders>
            <w:shd w:val="clear" w:color="000000" w:fill="D6DCE4"/>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42,38</w:t>
            </w:r>
          </w:p>
        </w:tc>
        <w:tc>
          <w:tcPr>
            <w:tcW w:w="1400" w:type="dxa"/>
            <w:tcBorders>
              <w:top w:val="single" w:sz="4" w:space="0" w:color="auto"/>
              <w:left w:val="nil"/>
              <w:bottom w:val="double" w:sz="4" w:space="0" w:color="auto"/>
              <w:right w:val="sing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400" w:type="dxa"/>
            <w:tcBorders>
              <w:top w:val="single" w:sz="4" w:space="0" w:color="auto"/>
              <w:left w:val="nil"/>
              <w:bottom w:val="double" w:sz="4" w:space="0" w:color="auto"/>
              <w:right w:val="double" w:sz="4" w:space="0" w:color="auto"/>
            </w:tcBorders>
            <w:shd w:val="clear" w:color="000000" w:fill="D6DCE4"/>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bl>
    <w:p w:rsidR="00A82976" w:rsidRPr="00A82976" w:rsidRDefault="00A82976" w:rsidP="00A82976">
      <w:pPr>
        <w:spacing w:after="0" w:line="240" w:lineRule="auto"/>
        <w:rPr>
          <w:rFonts w:ascii="Times New Roman" w:eastAsia="Times New Roman" w:hAnsi="Times New Roman" w:cs="Times New Roman"/>
          <w:b/>
          <w:sz w:val="18"/>
          <w:szCs w:val="18"/>
          <w:lang w:eastAsia="hr-HR"/>
        </w:rPr>
      </w:pPr>
    </w:p>
    <w:p w:rsidR="00A82976" w:rsidRPr="00A82976" w:rsidRDefault="00A82976" w:rsidP="00A82976">
      <w:pPr>
        <w:spacing w:after="0" w:line="240" w:lineRule="auto"/>
        <w:rPr>
          <w:rFonts w:ascii="Times New Roman" w:eastAsia="Times New Roman" w:hAnsi="Times New Roman" w:cs="Times New Roman"/>
          <w:b/>
          <w:sz w:val="18"/>
          <w:szCs w:val="18"/>
          <w:lang w:eastAsia="hr-HR"/>
        </w:rPr>
      </w:pPr>
    </w:p>
    <w:p w:rsidR="00A82976" w:rsidRPr="00A82976" w:rsidRDefault="00A82976" w:rsidP="00A82976">
      <w:pPr>
        <w:spacing w:after="0" w:line="240" w:lineRule="auto"/>
        <w:rPr>
          <w:rFonts w:ascii="Calibri" w:eastAsia="Times New Roman" w:hAnsi="Calibri"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18"/>
          <w:szCs w:val="18"/>
          <w:lang w:eastAsia="hr-HR"/>
        </w:rPr>
      </w:pPr>
    </w:p>
    <w:tbl>
      <w:tblPr>
        <w:tblpPr w:leftFromText="180" w:rightFromText="180" w:vertAnchor="text" w:horzAnchor="margin" w:tblpXSpec="center" w:tblpY="14"/>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67"/>
        <w:gridCol w:w="567"/>
        <w:gridCol w:w="567"/>
        <w:gridCol w:w="680"/>
        <w:gridCol w:w="680"/>
        <w:gridCol w:w="680"/>
        <w:gridCol w:w="680"/>
        <w:gridCol w:w="680"/>
        <w:gridCol w:w="680"/>
        <w:gridCol w:w="680"/>
        <w:gridCol w:w="680"/>
        <w:gridCol w:w="680"/>
        <w:gridCol w:w="680"/>
      </w:tblGrid>
      <w:tr w:rsidR="00C33F60" w:rsidRPr="00A82976" w:rsidTr="007B18DF">
        <w:trPr>
          <w:cantSplit/>
          <w:trHeight w:val="1304"/>
        </w:trPr>
        <w:tc>
          <w:tcPr>
            <w:tcW w:w="1100" w:type="dxa"/>
            <w:vMerge w:val="restart"/>
            <w:tcBorders>
              <w:top w:val="double" w:sz="4" w:space="0" w:color="auto"/>
              <w:left w:val="double" w:sz="4" w:space="0" w:color="auto"/>
            </w:tcBorders>
            <w:shd w:val="clear" w:color="auto" w:fill="D9D9D9"/>
            <w:textDirection w:val="btLr"/>
          </w:tcPr>
          <w:p w:rsidR="00C33F60" w:rsidRDefault="00C33F60" w:rsidP="00C33F60">
            <w:pPr>
              <w:spacing w:after="0" w:line="240" w:lineRule="auto"/>
              <w:ind w:left="113" w:right="113"/>
              <w:jc w:val="center"/>
              <w:rPr>
                <w:rFonts w:ascii="Calibri" w:eastAsia="Times New Roman" w:hAnsi="Calibri" w:cs="Times New Roman"/>
                <w:color w:val="000000"/>
                <w:sz w:val="36"/>
                <w:szCs w:val="20"/>
                <w:lang w:eastAsia="hr-HR"/>
              </w:rPr>
            </w:pPr>
            <w:r w:rsidRPr="00A82976">
              <w:rPr>
                <w:rFonts w:ascii="Calibri" w:eastAsia="Times New Roman" w:hAnsi="Calibri" w:cs="Times New Roman"/>
                <w:color w:val="000000"/>
                <w:sz w:val="36"/>
                <w:szCs w:val="20"/>
                <w:lang w:eastAsia="hr-HR"/>
              </w:rPr>
              <w:lastRenderedPageBreak/>
              <w:t>Cjenik javne usluge prikupljanja miješanog komunalnog otpada, biorazgradivog komunalnog otpada i odvojenog sakupljanja otpada za područje Grada Čakovca – 13 % PDV</w:t>
            </w:r>
          </w:p>
          <w:p w:rsidR="00C33F60" w:rsidRPr="00A82976" w:rsidRDefault="00C33F60" w:rsidP="00C33F60">
            <w:pPr>
              <w:spacing w:after="0" w:line="240" w:lineRule="auto"/>
              <w:ind w:left="113" w:right="113"/>
              <w:rPr>
                <w:rFonts w:ascii="Times New Roman" w:eastAsia="Times New Roman" w:hAnsi="Times New Roman" w:cs="Times New Roman"/>
                <w:b/>
                <w:sz w:val="18"/>
                <w:szCs w:val="18"/>
                <w:lang w:eastAsia="hr-HR"/>
              </w:rPr>
            </w:pPr>
          </w:p>
        </w:tc>
        <w:tc>
          <w:tcPr>
            <w:tcW w:w="567" w:type="dxa"/>
            <w:vMerge w:val="restart"/>
            <w:tcBorders>
              <w:top w:val="double" w:sz="4" w:space="0" w:color="auto"/>
            </w:tcBorders>
            <w:shd w:val="clear" w:color="auto" w:fill="D9D9D9"/>
            <w:textDirection w:val="btLr"/>
            <w:vAlign w:val="center"/>
          </w:tcPr>
          <w:p w:rsidR="00C33F60" w:rsidRPr="00F2613F" w:rsidRDefault="00C33F60" w:rsidP="00C33F60">
            <w:pPr>
              <w:spacing w:after="0" w:line="240" w:lineRule="auto"/>
              <w:ind w:left="113" w:right="113"/>
              <w:jc w:val="center"/>
              <w:rPr>
                <w:rFonts w:eastAsia="Times New Roman" w:cs="Times New Roman"/>
                <w:sz w:val="32"/>
                <w:szCs w:val="18"/>
                <w:lang w:eastAsia="hr-HR"/>
              </w:rPr>
            </w:pPr>
            <w:r w:rsidRPr="00F2613F">
              <w:rPr>
                <w:rFonts w:eastAsia="Times New Roman" w:cs="Times New Roman"/>
                <w:sz w:val="32"/>
                <w:szCs w:val="18"/>
                <w:lang w:eastAsia="hr-HR"/>
              </w:rPr>
              <w:t>Obavezna minimalna javna usluga + Javna usluga za količinu predanog MKO</w:t>
            </w:r>
          </w:p>
        </w:tc>
        <w:tc>
          <w:tcPr>
            <w:tcW w:w="567" w:type="dxa"/>
            <w:vMerge w:val="restart"/>
            <w:tcBorders>
              <w:top w:val="double" w:sz="4" w:space="0" w:color="auto"/>
            </w:tcBorders>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r w:rsidRPr="00F86CC0">
              <w:rPr>
                <w:rFonts w:ascii="Calibri" w:eastAsia="Times New Roman" w:hAnsi="Calibri" w:cs="Times New Roman"/>
                <w:b/>
                <w:color w:val="000000"/>
                <w:sz w:val="26"/>
                <w:szCs w:val="26"/>
                <w:lang w:eastAsia="hr-HR"/>
              </w:rPr>
              <w:t>3</w:t>
            </w:r>
            <w:r>
              <w:rPr>
                <w:rFonts w:ascii="Calibri" w:eastAsia="Times New Roman" w:hAnsi="Calibri" w:cs="Times New Roman"/>
                <w:b/>
                <w:color w:val="000000"/>
                <w:sz w:val="26"/>
                <w:szCs w:val="26"/>
                <w:lang w:eastAsia="hr-HR"/>
              </w:rPr>
              <w:t xml:space="preserve"> </w:t>
            </w:r>
            <w:r w:rsidRPr="00A82976">
              <w:rPr>
                <w:rFonts w:ascii="Calibri" w:eastAsia="Times New Roman" w:hAnsi="Calibri" w:cs="Times New Roman"/>
                <w:color w:val="000000"/>
                <w:sz w:val="26"/>
                <w:szCs w:val="26"/>
                <w:lang w:eastAsia="hr-HR"/>
              </w:rPr>
              <w:t>pražnjenja/</w:t>
            </w:r>
            <w:proofErr w:type="spellStart"/>
            <w:r w:rsidRPr="00A82976">
              <w:rPr>
                <w:rFonts w:ascii="Calibri" w:eastAsia="Times New Roman" w:hAnsi="Calibri" w:cs="Times New Roman"/>
                <w:color w:val="000000"/>
                <w:sz w:val="26"/>
                <w:szCs w:val="26"/>
                <w:lang w:eastAsia="hr-HR"/>
              </w:rPr>
              <w:t>mj</w:t>
            </w:r>
            <w:proofErr w:type="spellEnd"/>
          </w:p>
        </w:tc>
        <w:tc>
          <w:tcPr>
            <w:tcW w:w="567" w:type="dxa"/>
            <w:tcBorders>
              <w:top w:val="double" w:sz="4" w:space="0" w:color="auto"/>
            </w:tcBorders>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S PDV-om</w:t>
            </w:r>
          </w:p>
        </w:tc>
        <w:tc>
          <w:tcPr>
            <w:tcW w:w="680" w:type="dxa"/>
            <w:tcBorders>
              <w:top w:val="double" w:sz="4" w:space="0" w:color="auto"/>
            </w:tcBorders>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0,961</w:t>
            </w:r>
          </w:p>
        </w:tc>
        <w:tc>
          <w:tcPr>
            <w:tcW w:w="680" w:type="dxa"/>
            <w:tcBorders>
              <w:top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76,84</w:t>
            </w:r>
          </w:p>
        </w:tc>
        <w:tc>
          <w:tcPr>
            <w:tcW w:w="680" w:type="dxa"/>
            <w:tcBorders>
              <w:top w:val="double" w:sz="4" w:space="0" w:color="auto"/>
            </w:tcBorders>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57,63</w:t>
            </w:r>
          </w:p>
        </w:tc>
        <w:tc>
          <w:tcPr>
            <w:tcW w:w="680" w:type="dxa"/>
            <w:tcBorders>
              <w:top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115,26</w:t>
            </w:r>
          </w:p>
        </w:tc>
        <w:tc>
          <w:tcPr>
            <w:tcW w:w="680" w:type="dxa"/>
            <w:tcBorders>
              <w:top w:val="double" w:sz="4" w:space="0" w:color="auto"/>
            </w:tcBorders>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57,63</w:t>
            </w:r>
          </w:p>
        </w:tc>
        <w:tc>
          <w:tcPr>
            <w:tcW w:w="680" w:type="dxa"/>
            <w:tcBorders>
              <w:top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115,26</w:t>
            </w:r>
          </w:p>
        </w:tc>
        <w:tc>
          <w:tcPr>
            <w:tcW w:w="680" w:type="dxa"/>
            <w:tcBorders>
              <w:top w:val="double" w:sz="4" w:space="0" w:color="auto"/>
            </w:tcBorders>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115,26</w:t>
            </w:r>
          </w:p>
        </w:tc>
        <w:tc>
          <w:tcPr>
            <w:tcW w:w="680" w:type="dxa"/>
            <w:tcBorders>
              <w:top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230,52</w:t>
            </w:r>
          </w:p>
        </w:tc>
        <w:tc>
          <w:tcPr>
            <w:tcW w:w="680" w:type="dxa"/>
            <w:tcBorders>
              <w:top w:val="double" w:sz="4" w:space="0" w:color="auto"/>
            </w:tcBorders>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1.056,55</w:t>
            </w:r>
          </w:p>
        </w:tc>
        <w:tc>
          <w:tcPr>
            <w:tcW w:w="680" w:type="dxa"/>
            <w:tcBorders>
              <w:top w:val="double" w:sz="4" w:space="0" w:color="auto"/>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57,63</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Bez PDV-a</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0,850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68,00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51,00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102,00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51,00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102,00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102,00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204,00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935,00</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51,00</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val="restart"/>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r w:rsidRPr="00F86CC0">
              <w:rPr>
                <w:rFonts w:ascii="Calibri" w:eastAsia="Times New Roman" w:hAnsi="Calibri" w:cs="Times New Roman"/>
                <w:b/>
                <w:color w:val="000000"/>
                <w:sz w:val="26"/>
                <w:szCs w:val="26"/>
                <w:lang w:eastAsia="hr-HR"/>
              </w:rPr>
              <w:t>2</w:t>
            </w:r>
            <w:r>
              <w:rPr>
                <w:rFonts w:ascii="Calibri" w:eastAsia="Times New Roman" w:hAnsi="Calibri" w:cs="Times New Roman"/>
                <w:color w:val="000000"/>
                <w:sz w:val="26"/>
                <w:szCs w:val="26"/>
                <w:lang w:eastAsia="hr-HR"/>
              </w:rPr>
              <w:t xml:space="preserve"> </w:t>
            </w:r>
            <w:r w:rsidRPr="00A82976">
              <w:rPr>
                <w:rFonts w:ascii="Calibri" w:eastAsia="Times New Roman" w:hAnsi="Calibri" w:cs="Times New Roman"/>
                <w:color w:val="000000"/>
                <w:sz w:val="26"/>
                <w:szCs w:val="26"/>
                <w:lang w:eastAsia="hr-HR"/>
              </w:rPr>
              <w:t>pražnjenja/</w:t>
            </w:r>
            <w:proofErr w:type="spellStart"/>
            <w:r w:rsidRPr="00A82976">
              <w:rPr>
                <w:rFonts w:ascii="Calibri" w:eastAsia="Times New Roman" w:hAnsi="Calibri" w:cs="Times New Roman"/>
                <w:color w:val="000000"/>
                <w:sz w:val="26"/>
                <w:szCs w:val="26"/>
                <w:lang w:eastAsia="hr-HR"/>
              </w:rPr>
              <w:t>mj</w:t>
            </w:r>
            <w:proofErr w:type="spellEnd"/>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S PDV-om</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0,876</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70,06</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52,55</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105,09</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52,55</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105,09</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105,09</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210,18</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963,32</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52,55</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Bez PDV-a</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0,775</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62,00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46,50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93,00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46,50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93,00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93,00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186,00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852,50</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46,50</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val="restart"/>
            <w:shd w:val="clear" w:color="auto" w:fill="D9D9D9"/>
            <w:textDirection w:val="btLr"/>
            <w:vAlign w:val="center"/>
          </w:tcPr>
          <w:p w:rsidR="00C33F60" w:rsidRPr="00F86CC0" w:rsidRDefault="00C33F60" w:rsidP="00C33F60">
            <w:pPr>
              <w:spacing w:after="0" w:line="240" w:lineRule="auto"/>
              <w:ind w:left="113" w:right="113"/>
              <w:jc w:val="center"/>
              <w:rPr>
                <w:rFonts w:ascii="Calibri" w:eastAsia="Times New Roman" w:hAnsi="Calibri" w:cs="Times New Roman"/>
                <w:color w:val="000000"/>
                <w:sz w:val="26"/>
                <w:szCs w:val="26"/>
                <w:lang w:eastAsia="hr-HR"/>
              </w:rPr>
            </w:pPr>
            <w:r w:rsidRPr="00F86CC0">
              <w:rPr>
                <w:rFonts w:ascii="Calibri" w:eastAsia="Times New Roman" w:hAnsi="Calibri" w:cs="Times New Roman"/>
                <w:b/>
                <w:color w:val="000000"/>
                <w:sz w:val="26"/>
                <w:szCs w:val="26"/>
                <w:lang w:eastAsia="hr-HR"/>
              </w:rPr>
              <w:t>1</w:t>
            </w:r>
            <w:r>
              <w:rPr>
                <w:rFonts w:ascii="Calibri" w:eastAsia="Times New Roman" w:hAnsi="Calibri" w:cs="Times New Roman"/>
                <w:color w:val="000000"/>
                <w:sz w:val="26"/>
                <w:szCs w:val="26"/>
                <w:lang w:eastAsia="hr-HR"/>
              </w:rPr>
              <w:t xml:space="preserve"> </w:t>
            </w:r>
            <w:r w:rsidRPr="00A82976">
              <w:rPr>
                <w:rFonts w:ascii="Calibri" w:eastAsia="Times New Roman" w:hAnsi="Calibri" w:cs="Times New Roman"/>
                <w:color w:val="000000"/>
                <w:sz w:val="26"/>
                <w:szCs w:val="26"/>
                <w:lang w:eastAsia="hr-HR"/>
              </w:rPr>
              <w:t>pražnjenje/</w:t>
            </w:r>
            <w:proofErr w:type="spellStart"/>
            <w:r w:rsidRPr="00A82976">
              <w:rPr>
                <w:rFonts w:ascii="Calibri" w:eastAsia="Times New Roman" w:hAnsi="Calibri" w:cs="Times New Roman"/>
                <w:color w:val="000000"/>
                <w:sz w:val="26"/>
                <w:szCs w:val="26"/>
                <w:lang w:eastAsia="hr-HR"/>
              </w:rPr>
              <w:t>mj</w:t>
            </w:r>
            <w:proofErr w:type="spellEnd"/>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S PDV-om</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0,791</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63,28</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47,46</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94,92</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47,46</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94,92</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94,92</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189,84</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870,10</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47,46</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Bez PDV-a</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0,700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56,00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168,00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770,00</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42,00</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val="restart"/>
            <w:shd w:val="clear" w:color="auto" w:fill="D9D9D9"/>
            <w:textDirection w:val="btLr"/>
            <w:vAlign w:val="center"/>
          </w:tcPr>
          <w:p w:rsidR="00C33F60" w:rsidRPr="00A82976" w:rsidRDefault="00C33F60" w:rsidP="00C33F60">
            <w:pPr>
              <w:spacing w:after="0" w:line="240" w:lineRule="auto"/>
              <w:ind w:left="113" w:right="113"/>
              <w:jc w:val="center"/>
              <w:rPr>
                <w:rFonts w:ascii="Times New Roman" w:eastAsia="Times New Roman" w:hAnsi="Times New Roman" w:cs="Times New Roman"/>
                <w:b/>
                <w:sz w:val="26"/>
                <w:szCs w:val="26"/>
                <w:lang w:eastAsia="hr-HR"/>
              </w:rPr>
            </w:pPr>
            <w:r w:rsidRPr="00F86CC0">
              <w:rPr>
                <w:rFonts w:ascii="Calibri" w:eastAsia="Times New Roman" w:hAnsi="Calibri" w:cs="Times New Roman"/>
                <w:b/>
                <w:color w:val="000000"/>
                <w:sz w:val="26"/>
                <w:szCs w:val="26"/>
                <w:lang w:eastAsia="hr-HR"/>
              </w:rPr>
              <w:t>0</w:t>
            </w:r>
            <w:r>
              <w:rPr>
                <w:rFonts w:ascii="Calibri" w:eastAsia="Times New Roman" w:hAnsi="Calibri" w:cs="Times New Roman"/>
                <w:color w:val="000000"/>
                <w:sz w:val="26"/>
                <w:szCs w:val="26"/>
                <w:lang w:eastAsia="hr-HR"/>
              </w:rPr>
              <w:t xml:space="preserve"> </w:t>
            </w:r>
            <w:r w:rsidRPr="00A82976">
              <w:rPr>
                <w:rFonts w:ascii="Calibri" w:eastAsia="Times New Roman" w:hAnsi="Calibri" w:cs="Times New Roman"/>
                <w:color w:val="000000"/>
                <w:sz w:val="26"/>
                <w:szCs w:val="26"/>
                <w:lang w:eastAsia="hr-HR"/>
              </w:rPr>
              <w:t>pražnjenja/</w:t>
            </w:r>
            <w:proofErr w:type="spellStart"/>
            <w:r w:rsidRPr="00A82976">
              <w:rPr>
                <w:rFonts w:ascii="Calibri" w:eastAsia="Times New Roman" w:hAnsi="Calibri" w:cs="Times New Roman"/>
                <w:color w:val="000000"/>
                <w:sz w:val="26"/>
                <w:szCs w:val="26"/>
                <w:lang w:eastAsia="hr-HR"/>
              </w:rPr>
              <w:t>mj</w:t>
            </w:r>
            <w:proofErr w:type="spellEnd"/>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S PDV-om</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0,706</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56,50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42,38</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84,75</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42,38</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84,75</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84,75</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169,50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776,88</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42,38</w:t>
            </w:r>
          </w:p>
        </w:tc>
      </w:tr>
      <w:tr w:rsidR="00C33F60" w:rsidRPr="00A82976" w:rsidTr="007B18DF">
        <w:trPr>
          <w:cantSplit/>
          <w:trHeight w:val="1304"/>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vMerge/>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18"/>
                <w:szCs w:val="18"/>
                <w:lang w:eastAsia="hr-HR"/>
              </w:rPr>
            </w:pPr>
          </w:p>
        </w:tc>
        <w:tc>
          <w:tcPr>
            <w:tcW w:w="567" w:type="dxa"/>
            <w:shd w:val="clear" w:color="auto" w:fill="D9D9D9"/>
            <w:textDirection w:val="btLr"/>
            <w:vAlign w:val="center"/>
          </w:tcPr>
          <w:p w:rsidR="00C33F60" w:rsidRPr="00534728" w:rsidRDefault="00C33F60" w:rsidP="00C33F60">
            <w:pPr>
              <w:spacing w:after="0" w:line="240" w:lineRule="auto"/>
              <w:ind w:left="113" w:right="113"/>
              <w:jc w:val="center"/>
              <w:rPr>
                <w:rFonts w:ascii="Calibri" w:eastAsia="Times New Roman" w:hAnsi="Calibri" w:cs="Times New Roman"/>
                <w:szCs w:val="18"/>
                <w:lang w:eastAsia="hr-HR"/>
              </w:rPr>
            </w:pPr>
            <w:r w:rsidRPr="00534728">
              <w:rPr>
                <w:rFonts w:ascii="Calibri" w:eastAsia="Times New Roman" w:hAnsi="Calibri" w:cs="Times New Roman"/>
                <w:szCs w:val="18"/>
                <w:lang w:eastAsia="hr-HR"/>
              </w:rPr>
              <w:t>Bez PDV-a</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0,625</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50,00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37,50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75,00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37,50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75,00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75,00</w:t>
            </w:r>
          </w:p>
        </w:tc>
        <w:tc>
          <w:tcPr>
            <w:tcW w:w="680" w:type="dxa"/>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150,00</w:t>
            </w:r>
          </w:p>
        </w:tc>
        <w:tc>
          <w:tcPr>
            <w:tcW w:w="680" w:type="dxa"/>
            <w:shd w:val="clear" w:color="auto" w:fill="auto"/>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687,50</w:t>
            </w:r>
          </w:p>
        </w:tc>
        <w:tc>
          <w:tcPr>
            <w:tcW w:w="680" w:type="dxa"/>
            <w:tcBorders>
              <w:right w:val="double" w:sz="4" w:space="0" w:color="auto"/>
            </w:tcBorders>
            <w:shd w:val="clear" w:color="auto" w:fill="D9E2F3"/>
            <w:textDirection w:val="btLr"/>
            <w:vAlign w:val="center"/>
          </w:tcPr>
          <w:p w:rsidR="00C33F60" w:rsidRPr="007B18DF" w:rsidRDefault="00C33F60" w:rsidP="007B18DF">
            <w:pPr>
              <w:spacing w:after="0" w:line="240" w:lineRule="auto"/>
              <w:ind w:left="113" w:right="113"/>
              <w:jc w:val="center"/>
              <w:rPr>
                <w:rFonts w:ascii="Calibri" w:eastAsia="Times New Roman" w:hAnsi="Calibri" w:cs="Times New Roman"/>
                <w:lang w:eastAsia="hr-HR"/>
              </w:rPr>
            </w:pPr>
            <w:r w:rsidRPr="007B18DF">
              <w:rPr>
                <w:rFonts w:ascii="Calibri" w:eastAsia="Times New Roman" w:hAnsi="Calibri" w:cs="Times New Roman"/>
                <w:lang w:eastAsia="hr-HR"/>
              </w:rPr>
              <w:t>37,50</w:t>
            </w:r>
          </w:p>
        </w:tc>
      </w:tr>
      <w:tr w:rsidR="00C33F60" w:rsidRPr="00A82976" w:rsidTr="007B18DF">
        <w:trPr>
          <w:cantSplit/>
          <w:trHeight w:val="2126"/>
        </w:trPr>
        <w:tc>
          <w:tcPr>
            <w:tcW w:w="1100" w:type="dxa"/>
            <w:vMerge/>
            <w:tcBorders>
              <w:left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1134" w:type="dxa"/>
            <w:gridSpan w:val="2"/>
            <w:vMerge w:val="restart"/>
            <w:shd w:val="clear" w:color="auto" w:fill="D9D9D9"/>
            <w:textDirection w:val="btLr"/>
            <w:vAlign w:val="center"/>
          </w:tcPr>
          <w:p w:rsidR="00C33F60" w:rsidRPr="00F2613F" w:rsidRDefault="00C33F60" w:rsidP="007B18DF">
            <w:pPr>
              <w:spacing w:after="0" w:line="240" w:lineRule="auto"/>
              <w:jc w:val="center"/>
              <w:rPr>
                <w:rFonts w:ascii="Times New Roman" w:eastAsia="Times New Roman" w:hAnsi="Times New Roman" w:cs="Times New Roman"/>
                <w:b/>
                <w:sz w:val="40"/>
                <w:szCs w:val="18"/>
                <w:lang w:eastAsia="hr-HR"/>
              </w:rPr>
            </w:pPr>
            <w:r w:rsidRPr="00F2613F">
              <w:rPr>
                <w:rFonts w:eastAsia="Times New Roman" w:cs="Times New Roman"/>
                <w:b/>
                <w:sz w:val="40"/>
                <w:szCs w:val="18"/>
                <w:lang w:eastAsia="hr-HR"/>
              </w:rPr>
              <w:t xml:space="preserve">Odvoz </w:t>
            </w:r>
            <w:r>
              <w:rPr>
                <w:rFonts w:eastAsia="Times New Roman" w:cs="Times New Roman"/>
                <w:b/>
                <w:sz w:val="40"/>
                <w:szCs w:val="18"/>
                <w:lang w:eastAsia="hr-HR"/>
              </w:rPr>
              <w:t xml:space="preserve">  </w:t>
            </w:r>
            <w:r w:rsidRPr="00F2613F">
              <w:rPr>
                <w:rFonts w:eastAsia="Times New Roman" w:cs="Times New Roman"/>
                <w:b/>
                <w:sz w:val="40"/>
                <w:szCs w:val="18"/>
                <w:lang w:eastAsia="hr-HR"/>
              </w:rPr>
              <w:t>MKO svakih 14 dana</w:t>
            </w:r>
          </w:p>
        </w:tc>
        <w:tc>
          <w:tcPr>
            <w:tcW w:w="567" w:type="dxa"/>
            <w:vMerge w:val="restart"/>
            <w:shd w:val="clear" w:color="auto" w:fill="D9D9D9"/>
            <w:textDirection w:val="btLr"/>
            <w:vAlign w:val="center"/>
          </w:tcPr>
          <w:p w:rsidR="00C33F60" w:rsidRPr="00A82976" w:rsidRDefault="00C33F60" w:rsidP="00C33F60">
            <w:pPr>
              <w:spacing w:after="0" w:line="240" w:lineRule="auto"/>
              <w:jc w:val="center"/>
              <w:rPr>
                <w:rFonts w:ascii="Times New Roman" w:eastAsia="Times New Roman" w:hAnsi="Times New Roman" w:cs="Times New Roman"/>
                <w:b/>
                <w:sz w:val="32"/>
                <w:szCs w:val="18"/>
                <w:lang w:eastAsia="hr-HR"/>
              </w:rPr>
            </w:pPr>
            <w:r w:rsidRPr="00A82976">
              <w:rPr>
                <w:rFonts w:ascii="Calibri" w:eastAsia="Times New Roman" w:hAnsi="Calibri" w:cs="Times New Roman"/>
                <w:color w:val="000000"/>
                <w:sz w:val="32"/>
                <w:lang w:eastAsia="hr-HR"/>
              </w:rPr>
              <w:t>Opis/vrsta usluge</w:t>
            </w:r>
          </w:p>
        </w:tc>
        <w:tc>
          <w:tcPr>
            <w:tcW w:w="680" w:type="dxa"/>
            <w:vMerge w:val="restart"/>
            <w:shd w:val="clear" w:color="auto" w:fill="auto"/>
            <w:textDirection w:val="btLr"/>
            <w:vAlign w:val="center"/>
          </w:tcPr>
          <w:p w:rsidR="00C33F60" w:rsidRPr="007B18DF" w:rsidRDefault="00C33F60" w:rsidP="00C33F60">
            <w:pPr>
              <w:spacing w:after="0" w:line="240" w:lineRule="auto"/>
              <w:ind w:left="113" w:right="113"/>
              <w:jc w:val="center"/>
              <w:rPr>
                <w:rFonts w:ascii="Times New Roman" w:eastAsia="Times New Roman" w:hAnsi="Times New Roman" w:cs="Times New Roman"/>
                <w:b/>
                <w:sz w:val="16"/>
                <w:szCs w:val="18"/>
                <w:lang w:eastAsia="hr-HR"/>
              </w:rPr>
            </w:pPr>
            <w:r w:rsidRPr="007B18DF">
              <w:rPr>
                <w:rFonts w:ascii="Calibri" w:eastAsia="Times New Roman" w:hAnsi="Calibri" w:cs="Times New Roman"/>
                <w:b/>
                <w:color w:val="000000"/>
                <w:sz w:val="16"/>
                <w:lang w:eastAsia="hr-HR"/>
              </w:rPr>
              <w:t>Cijena  javne usluge po korisniku – fizičkoj ili  pravnoj osobi kn/litri</w:t>
            </w:r>
          </w:p>
        </w:tc>
        <w:tc>
          <w:tcPr>
            <w:tcW w:w="680" w:type="dxa"/>
            <w:shd w:val="clear" w:color="auto" w:fill="D9E2F3"/>
            <w:textDirection w:val="btLr"/>
          </w:tcPr>
          <w:p w:rsidR="00C33F60" w:rsidRPr="00A82976" w:rsidRDefault="00C33F60" w:rsidP="007B18DF">
            <w:pPr>
              <w:spacing w:line="240" w:lineRule="auto"/>
              <w:ind w:left="113" w:right="113"/>
              <w:jc w:val="center"/>
              <w:rPr>
                <w:rFonts w:ascii="Times New Roman" w:eastAsia="Times New Roman" w:hAnsi="Times New Roman" w:cs="Times New Roman"/>
                <w:b/>
                <w:sz w:val="18"/>
                <w:szCs w:val="18"/>
                <w:lang w:eastAsia="hr-HR"/>
              </w:rPr>
            </w:pPr>
            <w:bookmarkStart w:id="1" w:name="_GoBack"/>
            <w:r w:rsidRPr="00A82976">
              <w:rPr>
                <w:rFonts w:ascii="Calibri" w:eastAsia="Times New Roman" w:hAnsi="Calibri" w:cs="Times New Roman"/>
                <w:color w:val="000000"/>
                <w:lang w:eastAsia="hr-HR"/>
              </w:rPr>
              <w:t xml:space="preserve">Redovni korisnik </w:t>
            </w:r>
            <w:bookmarkEnd w:id="1"/>
            <w:r w:rsidRPr="00A82976">
              <w:rPr>
                <w:rFonts w:ascii="Calibri" w:eastAsia="Times New Roman" w:hAnsi="Calibri" w:cs="Times New Roman"/>
                <w:color w:val="000000"/>
                <w:lang w:eastAsia="hr-HR"/>
              </w:rPr>
              <w:t xml:space="preserve">        ⅔ 120 l (80 l)</w:t>
            </w:r>
          </w:p>
        </w:tc>
        <w:tc>
          <w:tcPr>
            <w:tcW w:w="680" w:type="dxa"/>
            <w:shd w:val="clear" w:color="auto" w:fill="auto"/>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 xml:space="preserve">Povlašteni </w:t>
            </w:r>
            <w:proofErr w:type="spellStart"/>
            <w:r w:rsidRPr="00A82976">
              <w:rPr>
                <w:rFonts w:ascii="Calibri" w:eastAsia="Times New Roman" w:hAnsi="Calibri" w:cs="Times New Roman"/>
                <w:color w:val="000000"/>
                <w:lang w:eastAsia="hr-HR"/>
              </w:rPr>
              <w:t>koris</w:t>
            </w:r>
            <w:proofErr w:type="spellEnd"/>
            <w:r w:rsidRPr="00A82976">
              <w:rPr>
                <w:rFonts w:ascii="Calibri" w:eastAsia="Times New Roman" w:hAnsi="Calibri" w:cs="Times New Roman"/>
                <w:color w:val="000000"/>
                <w:lang w:eastAsia="hr-HR"/>
              </w:rPr>
              <w:t>.                ½ 120 l (60 l)</w:t>
            </w:r>
          </w:p>
        </w:tc>
        <w:tc>
          <w:tcPr>
            <w:tcW w:w="680" w:type="dxa"/>
            <w:shd w:val="clear" w:color="auto" w:fill="D9E2F3"/>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Redovni korisnik           120 l</w:t>
            </w:r>
          </w:p>
        </w:tc>
        <w:tc>
          <w:tcPr>
            <w:tcW w:w="680" w:type="dxa"/>
            <w:shd w:val="clear" w:color="auto" w:fill="auto"/>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6"/>
                <w:szCs w:val="18"/>
                <w:lang w:eastAsia="hr-HR"/>
              </w:rPr>
            </w:pPr>
            <w:r w:rsidRPr="00A82976">
              <w:rPr>
                <w:rFonts w:ascii="Calibri" w:eastAsia="Times New Roman" w:hAnsi="Calibri" w:cs="Times New Roman"/>
                <w:color w:val="000000"/>
                <w:sz w:val="20"/>
                <w:lang w:eastAsia="hr-HR"/>
              </w:rPr>
              <w:t xml:space="preserve">Povremeni korisnik ½ 120 l (60 l)  i </w:t>
            </w:r>
            <w:proofErr w:type="spellStart"/>
            <w:r w:rsidRPr="00A82976">
              <w:rPr>
                <w:rFonts w:ascii="Calibri" w:eastAsia="Times New Roman" w:hAnsi="Calibri" w:cs="Times New Roman"/>
                <w:color w:val="000000"/>
                <w:sz w:val="20"/>
                <w:lang w:eastAsia="hr-HR"/>
              </w:rPr>
              <w:t>spr</w:t>
            </w:r>
            <w:proofErr w:type="spellEnd"/>
            <w:r w:rsidRPr="00A82976">
              <w:rPr>
                <w:rFonts w:ascii="Calibri" w:eastAsia="Times New Roman" w:hAnsi="Calibri" w:cs="Times New Roman"/>
                <w:color w:val="000000"/>
                <w:sz w:val="20"/>
                <w:lang w:eastAsia="hr-HR"/>
              </w:rPr>
              <w:t>. za BKO</w:t>
            </w:r>
          </w:p>
        </w:tc>
        <w:tc>
          <w:tcPr>
            <w:tcW w:w="680" w:type="dxa"/>
            <w:shd w:val="clear" w:color="auto" w:fill="D9E2F3"/>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proofErr w:type="spellStart"/>
            <w:r w:rsidRPr="00A82976">
              <w:rPr>
                <w:rFonts w:ascii="Calibri" w:eastAsia="Times New Roman" w:hAnsi="Calibri" w:cs="Times New Roman"/>
                <w:color w:val="000000"/>
                <w:lang w:eastAsia="hr-HR"/>
              </w:rPr>
              <w:t>Višestambene</w:t>
            </w:r>
            <w:proofErr w:type="spellEnd"/>
            <w:r w:rsidRPr="00A82976">
              <w:rPr>
                <w:rFonts w:ascii="Calibri" w:eastAsia="Times New Roman" w:hAnsi="Calibri" w:cs="Times New Roman"/>
                <w:color w:val="000000"/>
                <w:lang w:eastAsia="hr-HR"/>
              </w:rPr>
              <w:t xml:space="preserve"> zgrade, redovni korisnik 120 l</w:t>
            </w:r>
          </w:p>
        </w:tc>
        <w:tc>
          <w:tcPr>
            <w:tcW w:w="680" w:type="dxa"/>
            <w:shd w:val="clear" w:color="auto" w:fill="auto"/>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Redovni korisnik           120 l</w:t>
            </w:r>
          </w:p>
        </w:tc>
        <w:tc>
          <w:tcPr>
            <w:tcW w:w="680" w:type="dxa"/>
            <w:shd w:val="clear" w:color="auto" w:fill="D9E2F3"/>
            <w:textDirection w:val="btLr"/>
          </w:tcPr>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Redovni korisnik           240 l</w:t>
            </w:r>
          </w:p>
        </w:tc>
        <w:tc>
          <w:tcPr>
            <w:tcW w:w="680" w:type="dxa"/>
            <w:shd w:val="clear" w:color="auto" w:fill="auto"/>
            <w:textDirection w:val="btLr"/>
          </w:tcPr>
          <w:p w:rsidR="00C33F60" w:rsidRPr="00A82976" w:rsidRDefault="00C33F60" w:rsidP="007B18DF">
            <w:pPr>
              <w:spacing w:after="0" w:line="240" w:lineRule="auto"/>
              <w:ind w:left="113" w:right="113"/>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w:t>
            </w:r>
          </w:p>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1100 l</w:t>
            </w:r>
          </w:p>
        </w:tc>
        <w:tc>
          <w:tcPr>
            <w:tcW w:w="680" w:type="dxa"/>
            <w:tcBorders>
              <w:right w:val="double" w:sz="4" w:space="0" w:color="auto"/>
            </w:tcBorders>
            <w:shd w:val="clear" w:color="auto" w:fill="D9E2F3"/>
            <w:textDirection w:val="btLr"/>
          </w:tcPr>
          <w:p w:rsidR="00C33F60" w:rsidRPr="00A82976" w:rsidRDefault="00C33F60" w:rsidP="007B18DF">
            <w:pPr>
              <w:spacing w:after="0" w:line="240" w:lineRule="auto"/>
              <w:ind w:left="113" w:right="113"/>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Povlašteni korisnik</w:t>
            </w:r>
          </w:p>
          <w:p w:rsidR="00C33F60" w:rsidRPr="00A82976" w:rsidRDefault="00C33F60" w:rsidP="007B18DF">
            <w:pPr>
              <w:spacing w:after="0" w:line="240" w:lineRule="auto"/>
              <w:ind w:left="113" w:right="113"/>
              <w:jc w:val="center"/>
              <w:rPr>
                <w:rFonts w:ascii="Times New Roman" w:eastAsia="Times New Roman" w:hAnsi="Times New Roman" w:cs="Times New Roman"/>
                <w:b/>
                <w:sz w:val="18"/>
                <w:szCs w:val="18"/>
                <w:lang w:eastAsia="hr-HR"/>
              </w:rPr>
            </w:pPr>
            <w:r w:rsidRPr="00A82976">
              <w:rPr>
                <w:rFonts w:ascii="Calibri" w:eastAsia="Times New Roman" w:hAnsi="Calibri" w:cs="Times New Roman"/>
                <w:color w:val="000000"/>
                <w:lang w:eastAsia="hr-HR"/>
              </w:rPr>
              <w:t>½ 120 l (60 l)</w:t>
            </w:r>
          </w:p>
        </w:tc>
      </w:tr>
      <w:tr w:rsidR="00C33F60" w:rsidRPr="00A82976" w:rsidTr="007B18DF">
        <w:trPr>
          <w:trHeight w:val="397"/>
        </w:trPr>
        <w:tc>
          <w:tcPr>
            <w:tcW w:w="1100" w:type="dxa"/>
            <w:vMerge/>
            <w:tcBorders>
              <w:left w:val="double" w:sz="4" w:space="0" w:color="auto"/>
            </w:tcBorders>
            <w:shd w:val="clear" w:color="auto" w:fill="D9D9D9"/>
          </w:tcPr>
          <w:p w:rsidR="00C33F60" w:rsidRPr="00A82976" w:rsidRDefault="00C33F60" w:rsidP="00F86CC0">
            <w:pPr>
              <w:spacing w:after="0" w:line="240" w:lineRule="auto"/>
              <w:rPr>
                <w:rFonts w:ascii="Times New Roman" w:eastAsia="Times New Roman" w:hAnsi="Times New Roman" w:cs="Times New Roman"/>
                <w:b/>
                <w:sz w:val="18"/>
                <w:szCs w:val="18"/>
                <w:lang w:eastAsia="hr-HR"/>
              </w:rPr>
            </w:pPr>
          </w:p>
        </w:tc>
        <w:tc>
          <w:tcPr>
            <w:tcW w:w="1134" w:type="dxa"/>
            <w:gridSpan w:val="2"/>
            <w:vMerge/>
            <w:shd w:val="clear" w:color="auto" w:fill="D9D9D9"/>
          </w:tcPr>
          <w:p w:rsidR="00C33F60" w:rsidRPr="00A82976" w:rsidRDefault="00C33F60" w:rsidP="00F86CC0">
            <w:pPr>
              <w:spacing w:after="0" w:line="240" w:lineRule="auto"/>
              <w:jc w:val="center"/>
              <w:rPr>
                <w:rFonts w:ascii="Times New Roman" w:eastAsia="Times New Roman" w:hAnsi="Times New Roman" w:cs="Times New Roman"/>
                <w:b/>
                <w:sz w:val="32"/>
                <w:szCs w:val="18"/>
                <w:lang w:eastAsia="hr-HR"/>
              </w:rPr>
            </w:pPr>
          </w:p>
        </w:tc>
        <w:tc>
          <w:tcPr>
            <w:tcW w:w="567" w:type="dxa"/>
            <w:vMerge/>
            <w:shd w:val="clear" w:color="auto" w:fill="auto"/>
            <w:vAlign w:val="bottom"/>
          </w:tcPr>
          <w:p w:rsidR="00C33F60" w:rsidRPr="00A82976" w:rsidRDefault="00C33F60" w:rsidP="00F86CC0">
            <w:pPr>
              <w:spacing w:after="0" w:line="240" w:lineRule="auto"/>
              <w:jc w:val="center"/>
              <w:rPr>
                <w:rFonts w:ascii="Times New Roman" w:eastAsia="Times New Roman" w:hAnsi="Times New Roman" w:cs="Times New Roman"/>
                <w:b/>
                <w:sz w:val="18"/>
                <w:szCs w:val="18"/>
                <w:lang w:eastAsia="hr-HR"/>
              </w:rPr>
            </w:pPr>
          </w:p>
        </w:tc>
        <w:tc>
          <w:tcPr>
            <w:tcW w:w="680" w:type="dxa"/>
            <w:vMerge/>
            <w:shd w:val="clear" w:color="auto" w:fill="auto"/>
            <w:vAlign w:val="center"/>
          </w:tcPr>
          <w:p w:rsidR="00C33F60" w:rsidRPr="00A82976" w:rsidRDefault="00C33F60" w:rsidP="00F86CC0">
            <w:pPr>
              <w:spacing w:after="0" w:line="240" w:lineRule="auto"/>
              <w:jc w:val="center"/>
              <w:rPr>
                <w:rFonts w:ascii="Calibri" w:eastAsia="Times New Roman" w:hAnsi="Calibri" w:cs="Times New Roman"/>
                <w:color w:val="000000"/>
                <w:lang w:eastAsia="hr-HR"/>
              </w:rPr>
            </w:pPr>
          </w:p>
        </w:tc>
        <w:tc>
          <w:tcPr>
            <w:tcW w:w="2720" w:type="dxa"/>
            <w:gridSpan w:val="4"/>
            <w:shd w:val="clear" w:color="auto" w:fill="auto"/>
            <w:vAlign w:val="center"/>
          </w:tcPr>
          <w:p w:rsidR="00C33F60" w:rsidRPr="00A82976" w:rsidRDefault="00C33F60" w:rsidP="00F86CC0">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Fizičke osobe</w:t>
            </w:r>
          </w:p>
        </w:tc>
        <w:tc>
          <w:tcPr>
            <w:tcW w:w="3400" w:type="dxa"/>
            <w:gridSpan w:val="5"/>
            <w:tcBorders>
              <w:right w:val="double" w:sz="4" w:space="0" w:color="auto"/>
            </w:tcBorders>
            <w:shd w:val="clear" w:color="auto" w:fill="auto"/>
            <w:vAlign w:val="center"/>
          </w:tcPr>
          <w:p w:rsidR="00C33F60" w:rsidRPr="00A82976" w:rsidRDefault="00C33F60" w:rsidP="00F86CC0">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Pravne osobe</w:t>
            </w:r>
          </w:p>
        </w:tc>
      </w:tr>
      <w:tr w:rsidR="00C33F60" w:rsidRPr="00A82976" w:rsidTr="007B18DF">
        <w:trPr>
          <w:cantSplit/>
          <w:trHeight w:val="406"/>
        </w:trPr>
        <w:tc>
          <w:tcPr>
            <w:tcW w:w="1100" w:type="dxa"/>
            <w:vMerge/>
            <w:tcBorders>
              <w:left w:val="double" w:sz="4" w:space="0" w:color="auto"/>
              <w:bottom w:val="double" w:sz="4" w:space="0" w:color="auto"/>
            </w:tcBorders>
            <w:shd w:val="clear" w:color="auto" w:fill="D9D9D9"/>
          </w:tcPr>
          <w:p w:rsidR="00C33F60" w:rsidRPr="00A82976" w:rsidRDefault="00C33F60" w:rsidP="00C33F60">
            <w:pPr>
              <w:spacing w:after="0" w:line="240" w:lineRule="auto"/>
              <w:rPr>
                <w:rFonts w:ascii="Times New Roman" w:eastAsia="Times New Roman" w:hAnsi="Times New Roman" w:cs="Times New Roman"/>
                <w:b/>
                <w:sz w:val="18"/>
                <w:szCs w:val="18"/>
                <w:lang w:eastAsia="hr-HR"/>
              </w:rPr>
            </w:pPr>
          </w:p>
        </w:tc>
        <w:tc>
          <w:tcPr>
            <w:tcW w:w="1134" w:type="dxa"/>
            <w:gridSpan w:val="2"/>
            <w:vMerge/>
            <w:tcBorders>
              <w:bottom w:val="double" w:sz="4" w:space="0" w:color="auto"/>
            </w:tcBorders>
            <w:shd w:val="clear" w:color="auto" w:fill="D9D9D9"/>
          </w:tcPr>
          <w:p w:rsidR="00C33F60" w:rsidRPr="00A82976" w:rsidRDefault="00C33F60" w:rsidP="00C33F60">
            <w:pPr>
              <w:spacing w:after="0" w:line="240" w:lineRule="auto"/>
              <w:jc w:val="center"/>
              <w:rPr>
                <w:rFonts w:ascii="Times New Roman" w:eastAsia="Times New Roman" w:hAnsi="Times New Roman" w:cs="Times New Roman"/>
                <w:b/>
                <w:sz w:val="32"/>
                <w:szCs w:val="18"/>
                <w:lang w:eastAsia="hr-HR"/>
              </w:rPr>
            </w:pPr>
          </w:p>
        </w:tc>
        <w:tc>
          <w:tcPr>
            <w:tcW w:w="567" w:type="dxa"/>
            <w:tcBorders>
              <w:bottom w:val="double" w:sz="4" w:space="0" w:color="auto"/>
            </w:tcBorders>
            <w:shd w:val="clear" w:color="auto" w:fill="auto"/>
            <w:vAlign w:val="center"/>
          </w:tcPr>
          <w:p w:rsidR="00C33F60" w:rsidRPr="00C33F60" w:rsidRDefault="00C33F60" w:rsidP="00C33F60">
            <w:pPr>
              <w:spacing w:after="0" w:line="240" w:lineRule="auto"/>
              <w:jc w:val="center"/>
              <w:rPr>
                <w:rFonts w:ascii="Calibri" w:eastAsia="Times New Roman" w:hAnsi="Calibri" w:cs="Times New Roman"/>
                <w:szCs w:val="18"/>
                <w:lang w:eastAsia="hr-HR"/>
              </w:rPr>
            </w:pPr>
            <w:r w:rsidRPr="00C33F60">
              <w:rPr>
                <w:rFonts w:ascii="Calibri" w:eastAsia="Times New Roman" w:hAnsi="Calibri" w:cs="Times New Roman"/>
                <w:color w:val="000000"/>
                <w:sz w:val="16"/>
                <w:lang w:eastAsia="hr-HR"/>
              </w:rPr>
              <w:t>R. br.</w:t>
            </w:r>
          </w:p>
        </w:tc>
        <w:tc>
          <w:tcPr>
            <w:tcW w:w="680" w:type="dxa"/>
            <w:tcBorders>
              <w:bottom w:val="double" w:sz="4" w:space="0" w:color="auto"/>
            </w:tcBorders>
            <w:shd w:val="clear" w:color="auto" w:fill="auto"/>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1.</w:t>
            </w:r>
          </w:p>
        </w:tc>
        <w:tc>
          <w:tcPr>
            <w:tcW w:w="680" w:type="dxa"/>
            <w:tcBorders>
              <w:bottom w:val="double" w:sz="4" w:space="0" w:color="auto"/>
            </w:tcBorders>
            <w:shd w:val="clear" w:color="auto" w:fill="D9E2F3"/>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2.</w:t>
            </w:r>
          </w:p>
        </w:tc>
        <w:tc>
          <w:tcPr>
            <w:tcW w:w="680" w:type="dxa"/>
            <w:tcBorders>
              <w:bottom w:val="double" w:sz="4" w:space="0" w:color="auto"/>
            </w:tcBorders>
            <w:shd w:val="clear" w:color="auto" w:fill="auto"/>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3.</w:t>
            </w:r>
          </w:p>
        </w:tc>
        <w:tc>
          <w:tcPr>
            <w:tcW w:w="680" w:type="dxa"/>
            <w:tcBorders>
              <w:bottom w:val="double" w:sz="4" w:space="0" w:color="auto"/>
            </w:tcBorders>
            <w:shd w:val="clear" w:color="auto" w:fill="D9E2F3"/>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4.</w:t>
            </w:r>
          </w:p>
        </w:tc>
        <w:tc>
          <w:tcPr>
            <w:tcW w:w="680" w:type="dxa"/>
            <w:tcBorders>
              <w:bottom w:val="double" w:sz="4" w:space="0" w:color="auto"/>
            </w:tcBorders>
            <w:shd w:val="clear" w:color="auto" w:fill="auto"/>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5.</w:t>
            </w:r>
          </w:p>
        </w:tc>
        <w:tc>
          <w:tcPr>
            <w:tcW w:w="680" w:type="dxa"/>
            <w:tcBorders>
              <w:bottom w:val="double" w:sz="4" w:space="0" w:color="auto"/>
            </w:tcBorders>
            <w:shd w:val="clear" w:color="auto" w:fill="D9E2F3"/>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6.</w:t>
            </w:r>
          </w:p>
        </w:tc>
        <w:tc>
          <w:tcPr>
            <w:tcW w:w="680" w:type="dxa"/>
            <w:tcBorders>
              <w:bottom w:val="double" w:sz="4" w:space="0" w:color="auto"/>
            </w:tcBorders>
            <w:shd w:val="clear" w:color="auto" w:fill="auto"/>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7.</w:t>
            </w:r>
          </w:p>
        </w:tc>
        <w:tc>
          <w:tcPr>
            <w:tcW w:w="680" w:type="dxa"/>
            <w:tcBorders>
              <w:bottom w:val="double" w:sz="4" w:space="0" w:color="auto"/>
            </w:tcBorders>
            <w:shd w:val="clear" w:color="auto" w:fill="D9E2F3"/>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8.</w:t>
            </w:r>
          </w:p>
        </w:tc>
        <w:tc>
          <w:tcPr>
            <w:tcW w:w="680" w:type="dxa"/>
            <w:tcBorders>
              <w:bottom w:val="double" w:sz="4" w:space="0" w:color="auto"/>
            </w:tcBorders>
            <w:shd w:val="clear" w:color="auto" w:fill="auto"/>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Cs w:val="18"/>
                <w:lang w:eastAsia="hr-HR"/>
              </w:rPr>
              <w:t>9.</w:t>
            </w:r>
          </w:p>
        </w:tc>
        <w:tc>
          <w:tcPr>
            <w:tcW w:w="680" w:type="dxa"/>
            <w:tcBorders>
              <w:bottom w:val="double" w:sz="4" w:space="0" w:color="auto"/>
              <w:right w:val="double" w:sz="4" w:space="0" w:color="auto"/>
            </w:tcBorders>
            <w:shd w:val="clear" w:color="auto" w:fill="D9E2F3"/>
            <w:textDirection w:val="btLr"/>
            <w:vAlign w:val="center"/>
          </w:tcPr>
          <w:p w:rsidR="00C33F60" w:rsidRPr="00A82976" w:rsidRDefault="00C33F60" w:rsidP="007B18DF">
            <w:pPr>
              <w:spacing w:after="0" w:line="240" w:lineRule="auto"/>
              <w:ind w:left="113" w:right="113"/>
              <w:jc w:val="center"/>
              <w:rPr>
                <w:rFonts w:ascii="Calibri" w:eastAsia="Times New Roman" w:hAnsi="Calibri" w:cs="Times New Roman"/>
                <w:b/>
                <w:szCs w:val="18"/>
                <w:lang w:eastAsia="hr-HR"/>
              </w:rPr>
            </w:pPr>
            <w:r w:rsidRPr="00A82976">
              <w:rPr>
                <w:rFonts w:ascii="Calibri" w:eastAsia="Times New Roman" w:hAnsi="Calibri" w:cs="Times New Roman"/>
                <w:b/>
                <w:sz w:val="16"/>
                <w:szCs w:val="18"/>
                <w:lang w:eastAsia="hr-HR"/>
              </w:rPr>
              <w:t>10</w:t>
            </w:r>
          </w:p>
        </w:tc>
      </w:tr>
    </w:tbl>
    <w:p w:rsidR="00A82976" w:rsidRPr="002833F0" w:rsidRDefault="00A82976" w:rsidP="00A82976">
      <w:pPr>
        <w:spacing w:after="0" w:line="240" w:lineRule="auto"/>
        <w:rPr>
          <w:rFonts w:ascii="Times New Roman" w:eastAsia="Times New Roman" w:hAnsi="Times New Roman" w:cs="Times New Roman"/>
          <w:b/>
          <w:sz w:val="18"/>
          <w:szCs w:val="18"/>
          <w:lang w:eastAsia="hr-HR"/>
        </w:rPr>
      </w:pPr>
    </w:p>
    <w:tbl>
      <w:tblPr>
        <w:tblW w:w="9598" w:type="dxa"/>
        <w:jc w:val="center"/>
        <w:tblLayout w:type="fixed"/>
        <w:tblLook w:val="04A0" w:firstRow="1" w:lastRow="0" w:firstColumn="1" w:lastColumn="0" w:noHBand="0" w:noVBand="1"/>
      </w:tblPr>
      <w:tblGrid>
        <w:gridCol w:w="579"/>
        <w:gridCol w:w="2778"/>
        <w:gridCol w:w="1559"/>
        <w:gridCol w:w="1559"/>
        <w:gridCol w:w="1559"/>
        <w:gridCol w:w="1564"/>
      </w:tblGrid>
      <w:tr w:rsidR="00A82976" w:rsidRPr="00A82976" w:rsidTr="004C5666">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Prikupljanje MKO putem kontejnera – 13 % PDV</w:t>
            </w:r>
          </w:p>
        </w:tc>
      </w:tr>
      <w:tr w:rsidR="00A82976" w:rsidRPr="00A82976" w:rsidTr="004C5666">
        <w:trPr>
          <w:cantSplit/>
          <w:trHeight w:val="20"/>
          <w:jc w:val="center"/>
        </w:trPr>
        <w:tc>
          <w:tcPr>
            <w:tcW w:w="579"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4C5666">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klasični kontejneri</w:t>
            </w:r>
          </w:p>
        </w:tc>
      </w:tr>
      <w:tr w:rsidR="00A82976" w:rsidRPr="00A82976" w:rsidTr="004C5666">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1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preko 1.000 kg</w:t>
            </w:r>
          </w:p>
        </w:tc>
      </w:tr>
      <w:tr w:rsidR="00A82976" w:rsidRPr="00A82976" w:rsidTr="004C5666">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293,80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270,00</w:t>
            </w:r>
          </w:p>
        </w:tc>
        <w:tc>
          <w:tcPr>
            <w:tcW w:w="1564" w:type="dxa"/>
            <w:tcBorders>
              <w:top w:val="single" w:sz="4" w:space="0" w:color="auto"/>
              <w:left w:val="nil"/>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305,10</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335,00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378,55</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345,00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389,85</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457,65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415,00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468,95</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519,80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576,30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520,00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587,60</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632,80</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4C5666">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1"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4C5666">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1"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4C5666">
        <w:trPr>
          <w:cantSplit/>
          <w:trHeight w:val="20"/>
          <w:jc w:val="center"/>
        </w:trPr>
        <w:tc>
          <w:tcPr>
            <w:tcW w:w="579"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8"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1"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8"/>
        <w:gridCol w:w="2777"/>
        <w:gridCol w:w="1559"/>
        <w:gridCol w:w="1561"/>
        <w:gridCol w:w="1559"/>
        <w:gridCol w:w="1564"/>
      </w:tblGrid>
      <w:tr w:rsidR="00A82976" w:rsidRPr="00A82976" w:rsidTr="004C5666">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Prikupljanje MKO putem kontejnera 13 % PDV</w:t>
            </w:r>
          </w:p>
        </w:tc>
      </w:tr>
      <w:tr w:rsidR="00A82976" w:rsidRPr="00A82976" w:rsidTr="004C5666">
        <w:trPr>
          <w:cantSplit/>
          <w:trHeight w:val="20"/>
          <w:jc w:val="center"/>
        </w:trPr>
        <w:tc>
          <w:tcPr>
            <w:tcW w:w="57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3"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4C5666">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press kontejneri</w:t>
            </w:r>
          </w:p>
        </w:tc>
        <w:tc>
          <w:tcPr>
            <w:tcW w:w="3123" w:type="dxa"/>
            <w:gridSpan w:val="2"/>
            <w:tcBorders>
              <w:top w:val="single" w:sz="4" w:space="0" w:color="auto"/>
              <w:left w:val="single" w:sz="4" w:space="0" w:color="auto"/>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proofErr w:type="spellStart"/>
            <w:r w:rsidRPr="00A82976">
              <w:rPr>
                <w:rFonts w:ascii="Calibri" w:eastAsia="Times New Roman" w:hAnsi="Calibri" w:cs="Times New Roman"/>
                <w:color w:val="000000"/>
                <w:sz w:val="26"/>
                <w:szCs w:val="26"/>
                <w:lang w:eastAsia="hr-HR"/>
              </w:rPr>
              <w:t>rol</w:t>
            </w:r>
            <w:proofErr w:type="spellEnd"/>
            <w:r w:rsidRPr="00A82976">
              <w:rPr>
                <w:rFonts w:ascii="Calibri" w:eastAsia="Times New Roman" w:hAnsi="Calibri" w:cs="Times New Roman"/>
                <w:color w:val="000000"/>
                <w:sz w:val="26"/>
                <w:szCs w:val="26"/>
                <w:lang w:eastAsia="hr-HR"/>
              </w:rPr>
              <w:t xml:space="preserve"> kontejneri</w:t>
            </w:r>
          </w:p>
        </w:tc>
      </w:tr>
      <w:tr w:rsidR="00A82976" w:rsidRPr="00A82976" w:rsidTr="004C5666">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nil"/>
              <w:bottom w:val="single" w:sz="4" w:space="0" w:color="auto"/>
              <w:right w:val="sing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8.000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16.000 kg</w:t>
            </w:r>
          </w:p>
        </w:tc>
      </w:tr>
      <w:tr w:rsidR="00A82976" w:rsidRPr="00A82976" w:rsidTr="004C5666">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1"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290,00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327,70</w:t>
            </w:r>
          </w:p>
        </w:tc>
        <w:tc>
          <w:tcPr>
            <w:tcW w:w="1559"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340,00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384,20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365,00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412,45</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390,00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440,70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435,00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491,55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598,90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672,35</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640,00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723,20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711,90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768,40</w:t>
            </w:r>
          </w:p>
        </w:tc>
      </w:tr>
      <w:tr w:rsidR="00A82976" w:rsidRPr="00A82976" w:rsidTr="004C5666">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3"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4C5666">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3"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4C5666">
        <w:trPr>
          <w:cantSplit/>
          <w:trHeight w:val="20"/>
          <w:jc w:val="center"/>
        </w:trPr>
        <w:tc>
          <w:tcPr>
            <w:tcW w:w="57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7"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3"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452" w:type="dxa"/>
        <w:jc w:val="center"/>
        <w:tblLook w:val="04A0" w:firstRow="1" w:lastRow="0" w:firstColumn="1" w:lastColumn="0" w:noHBand="0" w:noVBand="1"/>
      </w:tblPr>
      <w:tblGrid>
        <w:gridCol w:w="573"/>
        <w:gridCol w:w="6665"/>
        <w:gridCol w:w="1107"/>
        <w:gridCol w:w="1107"/>
      </w:tblGrid>
      <w:tr w:rsidR="00A82976" w:rsidRPr="00A82976" w:rsidTr="004C5666">
        <w:trPr>
          <w:trHeight w:val="907"/>
          <w:jc w:val="center"/>
        </w:trPr>
        <w:tc>
          <w:tcPr>
            <w:tcW w:w="9452" w:type="dxa"/>
            <w:gridSpan w:val="4"/>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Ugovorna kazna – 25 % PDV</w:t>
            </w:r>
          </w:p>
        </w:tc>
      </w:tr>
      <w:tr w:rsidR="00A82976" w:rsidRPr="00A82976" w:rsidTr="004C5666">
        <w:trPr>
          <w:cantSplit/>
          <w:trHeight w:val="450"/>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ugovorne kazne</w:t>
            </w:r>
          </w:p>
        </w:tc>
        <w:tc>
          <w:tcPr>
            <w:tcW w:w="2214"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4C5666">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214" w:type="dxa"/>
            <w:gridSpan w:val="2"/>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4C5666">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4C5666">
        <w:trPr>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4C5666">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predaje miješani komunalni otpad ili biorazgradivi komunalni otpad te otpadni papir, metal, staklo, plastiku, tekstil, i višeslojnu ambalažu u spremnicima koji nisu označeni od strane davatelja usluge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4C5666">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4C5666">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volumen predanog miješanog komunalnog otpada (MKO) ili biorazgradivog komunalnog otpada (BKO) veći od ugovorene zapremine spremnika (kante ili vreće) pa poklopac spremnika - kante nije zatvoren ili je otpad odložen pored spremnika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4C5666">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4C5666">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masa spremnika (zajedno s masom otpada u spremniku) zapremi- ne 120 litara prelazi 25 kg, spremnika zapremine 240 litara prelazi 50 kg, od- nosno spremnika zapremine 360 litara prelazi 70 kg - za svaki kg prekoračenja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w:t>
            </w:r>
          </w:p>
        </w:tc>
      </w:tr>
      <w:tr w:rsidR="00A82976" w:rsidRPr="00A82976" w:rsidTr="004C5666">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4C5666">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ne odvaja otpadni papir, metal, staklo, plastiku, tekstil i višeslojnu ambalažu i problematični otpad od miješanog komunalnog otpada, ugovorna kazna obračunati će se prilikom svakog evidentiranog nepravilnog postupanja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4C5666">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4C5666">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6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uništio ili oštetio spremnik (kantu) koji mu je dodijeljen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200,00</w:t>
            </w:r>
          </w:p>
        </w:tc>
        <w:tc>
          <w:tcPr>
            <w:tcW w:w="1107"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250,00</w:t>
            </w:r>
          </w:p>
        </w:tc>
      </w:tr>
      <w:tr w:rsidR="00A82976" w:rsidRPr="00A82976" w:rsidTr="004C5666">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6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 izjavi o načinu korištenja javne usluge očigledno naveo netočne podatke, osobito ukoliko je lažno naveo da trajno ne koristi nekretninu</w:t>
            </w:r>
          </w:p>
        </w:tc>
        <w:tc>
          <w:tcPr>
            <w:tcW w:w="110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4C5666">
        <w:trPr>
          <w:trHeight w:val="837"/>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započeo s korištenjem javne usluge a nije u roku od 30 dana od početka korištenja novoizgrađene nekretnine, odnosno, posebnog dijela takve nekretnine ili prava korištenja takve nekretnine, odnosno posebnog dijela nekretnine (kada je vlasnik obavezu plaćanja prenio na korisnika nekretnine)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4C5666">
        <w:trPr>
          <w:trHeight w:val="621"/>
          <w:jc w:val="center"/>
        </w:trPr>
        <w:tc>
          <w:tcPr>
            <w:tcW w:w="573" w:type="dxa"/>
            <w:vMerge/>
            <w:tcBorders>
              <w:top w:val="single" w:sz="4" w:space="0" w:color="auto"/>
              <w:left w:val="doub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r w:rsidRPr="00A82976">
        <w:rPr>
          <w:rFonts w:ascii="Times New Roman" w:eastAsia="Times New Roman" w:hAnsi="Times New Roman" w:cs="Times New Roman"/>
          <w:b/>
          <w:sz w:val="24"/>
          <w:szCs w:val="24"/>
          <w:lang w:eastAsia="hr-HR"/>
        </w:rPr>
        <w:t>* Ne primjenjuje se u općini Mala Subotica</w:t>
      </w:r>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pPr w:leftFromText="180" w:rightFromText="180" w:vertAnchor="text" w:horzAnchor="margin" w:tblpXSpec="center" w:tblpY="184"/>
        <w:tblW w:w="9602" w:type="dxa"/>
        <w:tblLayout w:type="fixed"/>
        <w:tblLook w:val="04A0" w:firstRow="1" w:lastRow="0" w:firstColumn="1" w:lastColumn="0" w:noHBand="0" w:noVBand="1"/>
      </w:tblPr>
      <w:tblGrid>
        <w:gridCol w:w="571"/>
        <w:gridCol w:w="5628"/>
        <w:gridCol w:w="1134"/>
        <w:gridCol w:w="1136"/>
        <w:gridCol w:w="1133"/>
      </w:tblGrid>
      <w:tr w:rsidR="00A82976" w:rsidRPr="00A82976" w:rsidTr="004C5666">
        <w:trPr>
          <w:trHeight w:val="1131"/>
        </w:trPr>
        <w:tc>
          <w:tcPr>
            <w:tcW w:w="9602" w:type="dxa"/>
            <w:gridSpan w:val="5"/>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Spremnici - vreće za otpad – 25 % PDV</w:t>
            </w:r>
          </w:p>
        </w:tc>
      </w:tr>
      <w:tr w:rsidR="00A82976" w:rsidRPr="00A82976" w:rsidTr="004C5666">
        <w:trPr>
          <w:cantSplit/>
          <w:trHeight w:val="684"/>
        </w:trPr>
        <w:tc>
          <w:tcPr>
            <w:tcW w:w="571"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5628"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vreće</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zapre-mina</w:t>
            </w:r>
          </w:p>
        </w:tc>
        <w:tc>
          <w:tcPr>
            <w:tcW w:w="2269"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4C5666">
        <w:trPr>
          <w:cantSplit/>
          <w:trHeight w:val="684"/>
        </w:trPr>
        <w:tc>
          <w:tcPr>
            <w:tcW w:w="571"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5628" w:type="dxa"/>
            <w:vMerge/>
            <w:tcBorders>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litara</w:t>
            </w:r>
          </w:p>
        </w:tc>
        <w:tc>
          <w:tcPr>
            <w:tcW w:w="1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33" w:type="dxa"/>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w:t>
            </w:r>
            <w:proofErr w:type="spellStart"/>
            <w:r w:rsidRPr="00A82976">
              <w:rPr>
                <w:rFonts w:ascii="Calibri" w:eastAsia="Times New Roman" w:hAnsi="Calibri" w:cs="Times New Roman"/>
                <w:color w:val="000000"/>
                <w:sz w:val="24"/>
                <w:lang w:eastAsia="hr-HR"/>
              </w:rPr>
              <w:t>odovojeno</w:t>
            </w:r>
            <w:proofErr w:type="spellEnd"/>
            <w:r w:rsidRPr="00A82976">
              <w:rPr>
                <w:rFonts w:ascii="Calibri" w:eastAsia="Times New Roman" w:hAnsi="Calibri" w:cs="Times New Roman"/>
                <w:color w:val="000000"/>
                <w:sz w:val="24"/>
                <w:lang w:eastAsia="hr-HR"/>
              </w:rPr>
              <w:t xml:space="preserve"> prikupljanje otpada (papir, plastika, staklo, metali, višeslojna ambalaža – tetrapak, tekstil)</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tonere &amp; </w:t>
            </w:r>
            <w:proofErr w:type="spellStart"/>
            <w:r w:rsidRPr="00A82976">
              <w:rPr>
                <w:rFonts w:ascii="Calibri" w:eastAsia="Times New Roman" w:hAnsi="Calibri" w:cs="Times New Roman"/>
                <w:color w:val="000000"/>
                <w:sz w:val="24"/>
                <w:lang w:eastAsia="hr-HR"/>
              </w:rPr>
              <w:t>cartridge</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Vreće za zeleni otpad (liše, trava i sl.) i drvenu ambalažu</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Gigant vreća</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Vrećica za biorazgradivi otpad - BKO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4C5666">
        <w:trPr>
          <w:trHeight w:val="850"/>
        </w:trPr>
        <w:tc>
          <w:tcPr>
            <w:tcW w:w="9602" w:type="dxa"/>
            <w:gridSpan w:val="5"/>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8"/>
                <w:szCs w:val="38"/>
                <w:lang w:eastAsia="hr-HR"/>
              </w:rPr>
            </w:pPr>
            <w:r w:rsidRPr="00A82976">
              <w:rPr>
                <w:rFonts w:ascii="Calibri" w:eastAsia="Times New Roman" w:hAnsi="Calibri" w:cs="Times New Roman"/>
                <w:color w:val="000000"/>
                <w:sz w:val="38"/>
                <w:szCs w:val="38"/>
                <w:lang w:eastAsia="hr-HR"/>
              </w:rPr>
              <w:t>Manipulacija spremnicima - cijena po jednom premještanju – 25 % PDV</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vMerge w:val="restart"/>
            <w:tcBorders>
              <w:top w:val="single" w:sz="4" w:space="0" w:color="auto"/>
              <w:left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Ručno premještanje spremnika s privatnog posjeda,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iz višestambene zgrade ili iz ograđenog boksa, </w:t>
            </w:r>
          </w:p>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lang w:eastAsia="hr-HR"/>
              </w:rPr>
              <w:t xml:space="preserve">s povratom                                             </w:t>
            </w:r>
            <w:r w:rsidRPr="00A82976">
              <w:rPr>
                <w:rFonts w:ascii="Calibri" w:eastAsia="Times New Roman" w:hAnsi="Calibri" w:cs="Times New Roman"/>
                <w:color w:val="000000"/>
                <w:sz w:val="24"/>
                <w:szCs w:val="18"/>
                <w:lang w:eastAsia="hr-HR"/>
              </w:rPr>
              <w:t xml:space="preserve">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w:t>
            </w:r>
          </w:p>
        </w:tc>
        <w:tc>
          <w:tcPr>
            <w:tcW w:w="1133" w:type="dxa"/>
            <w:tcBorders>
              <w:top w:val="single" w:sz="4" w:space="0" w:color="auto"/>
              <w:left w:val="nil"/>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w:t>
            </w:r>
          </w:p>
        </w:tc>
      </w:tr>
      <w:tr w:rsidR="00A82976" w:rsidRPr="00A82976" w:rsidTr="004C5666">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vMerge/>
            <w:tcBorders>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360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7B18DF">
        <w:trPr>
          <w:trHeight w:val="1134"/>
        </w:trPr>
        <w:tc>
          <w:tcPr>
            <w:tcW w:w="9602" w:type="dxa"/>
            <w:gridSpan w:val="5"/>
            <w:tcBorders>
              <w:top w:val="single" w:sz="4" w:space="0" w:color="auto"/>
              <w:left w:val="double" w:sz="4" w:space="0" w:color="auto"/>
              <w:bottom w:val="double" w:sz="4" w:space="0" w:color="auto"/>
              <w:right w:val="double" w:sz="4" w:space="0" w:color="auto"/>
            </w:tcBorders>
            <w:shd w:val="clear" w:color="auto"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szCs w:val="18"/>
                <w:lang w:eastAsia="hr-HR"/>
              </w:rPr>
              <w:t>*Usluga se ugovara za cijelu godinu unaprijed*</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szCs w:val="18"/>
                <w:lang w:eastAsia="hr-HR"/>
              </w:rPr>
              <w:t xml:space="preserve"> **Korisnici čiji se spremnici nalaze unutar višestambene zgrade ili u ograđenom prostoru (boksu) obavezni su koristiti i plaćati manipulaciju posudama**</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Default="00A82976"/>
    <w:sectPr w:rsidR="00A82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D35"/>
    <w:multiLevelType w:val="hybridMultilevel"/>
    <w:tmpl w:val="6488343A"/>
    <w:lvl w:ilvl="0" w:tplc="04E4EFA0">
      <w:start w:val="9"/>
      <w:numFmt w:val="bullet"/>
      <w:lvlText w:val="-"/>
      <w:lvlJc w:val="left"/>
      <w:pPr>
        <w:ind w:left="644" w:hanging="360"/>
      </w:pPr>
      <w:rPr>
        <w:rFonts w:ascii="Times New Roman" w:eastAsia="Times New Roman" w:hAnsi="Times New Roman" w:cs="Times New Roman" w:hint="default"/>
        <w:color w:val="auto"/>
      </w:rPr>
    </w:lvl>
    <w:lvl w:ilvl="1" w:tplc="041A0003">
      <w:start w:val="1"/>
      <w:numFmt w:val="bullet"/>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E46B5B"/>
    <w:multiLevelType w:val="hybridMultilevel"/>
    <w:tmpl w:val="8682BE4C"/>
    <w:lvl w:ilvl="0" w:tplc="ECF89CC0">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A7D50C8"/>
    <w:multiLevelType w:val="hybridMultilevel"/>
    <w:tmpl w:val="288855D6"/>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D83636C"/>
    <w:multiLevelType w:val="multilevel"/>
    <w:tmpl w:val="A9F832B4"/>
    <w:lvl w:ilvl="0">
      <w:start w:val="9"/>
      <w:numFmt w:val="decimal"/>
      <w:lvlText w:val=""/>
      <w:lvlJc w:val="left"/>
      <w:pPr>
        <w:tabs>
          <w:tab w:val="num" w:pos="360"/>
        </w:tabs>
        <w:ind w:left="360" w:hanging="360"/>
      </w:pPr>
      <w:rPr>
        <w:rFonts w:ascii="Wingdings" w:hAnsi="Wingdings" w:hint="default"/>
      </w:rPr>
    </w:lvl>
    <w:lvl w:ilvl="1">
      <w:start w:val="3"/>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25403E55"/>
    <w:multiLevelType w:val="hybridMultilevel"/>
    <w:tmpl w:val="E38E4AEA"/>
    <w:lvl w:ilvl="0" w:tplc="E9F03DC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5" w15:restartNumberingAfterBreak="0">
    <w:nsid w:val="25D9352A"/>
    <w:multiLevelType w:val="hybridMultilevel"/>
    <w:tmpl w:val="E6387242"/>
    <w:lvl w:ilvl="0" w:tplc="A380EF88">
      <w:start w:val="9"/>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7AF1518"/>
    <w:multiLevelType w:val="hybridMultilevel"/>
    <w:tmpl w:val="C6F4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FE3504F"/>
    <w:multiLevelType w:val="hybridMultilevel"/>
    <w:tmpl w:val="3F948914"/>
    <w:lvl w:ilvl="0" w:tplc="041A0017">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9" w15:restartNumberingAfterBreak="0">
    <w:nsid w:val="318B6F93"/>
    <w:multiLevelType w:val="hybridMultilevel"/>
    <w:tmpl w:val="83CEDA08"/>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ED12F4"/>
    <w:multiLevelType w:val="hybridMultilevel"/>
    <w:tmpl w:val="92C4DB8C"/>
    <w:lvl w:ilvl="0" w:tplc="9BB04258">
      <w:start w:val="1"/>
      <w:numFmt w:val="lowerLetter"/>
      <w:lvlText w:val="%1)"/>
      <w:lvlJc w:val="left"/>
      <w:pPr>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8BC4259"/>
    <w:multiLevelType w:val="hybridMultilevel"/>
    <w:tmpl w:val="6CFC5C0C"/>
    <w:lvl w:ilvl="0" w:tplc="A14A386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435AAA"/>
    <w:multiLevelType w:val="singleLevel"/>
    <w:tmpl w:val="FA9A893E"/>
    <w:lvl w:ilvl="0">
      <w:start w:val="1"/>
      <w:numFmt w:val="bullet"/>
      <w:pStyle w:val="ISOPodnaslov"/>
      <w:lvlText w:val="-"/>
      <w:lvlJc w:val="left"/>
      <w:pPr>
        <w:tabs>
          <w:tab w:val="num" w:pos="1380"/>
        </w:tabs>
        <w:ind w:left="1380" w:hanging="360"/>
      </w:pPr>
      <w:rPr>
        <w:rFonts w:hint="default"/>
      </w:rPr>
    </w:lvl>
  </w:abstractNum>
  <w:abstractNum w:abstractNumId="13" w15:restartNumberingAfterBreak="0">
    <w:nsid w:val="4A253D89"/>
    <w:multiLevelType w:val="hybridMultilevel"/>
    <w:tmpl w:val="C7B61528"/>
    <w:lvl w:ilvl="0" w:tplc="041637CA">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B2CD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2F01"/>
    <w:multiLevelType w:val="hybridMultilevel"/>
    <w:tmpl w:val="FB302D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AA0780F"/>
    <w:multiLevelType w:val="hybridMultilevel"/>
    <w:tmpl w:val="6AF47602"/>
    <w:lvl w:ilvl="0" w:tplc="7EE81CF6">
      <w:start w:val="12"/>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 w15:restartNumberingAfterBreak="0">
    <w:nsid w:val="66E4047E"/>
    <w:multiLevelType w:val="singleLevel"/>
    <w:tmpl w:val="FB6C293E"/>
    <w:lvl w:ilvl="0">
      <w:start w:val="9"/>
      <w:numFmt w:val="bullet"/>
      <w:lvlText w:val="-"/>
      <w:lvlJc w:val="left"/>
      <w:pPr>
        <w:tabs>
          <w:tab w:val="num" w:pos="900"/>
        </w:tabs>
        <w:ind w:left="900" w:hanging="360"/>
      </w:pPr>
    </w:lvl>
  </w:abstractNum>
  <w:abstractNum w:abstractNumId="18" w15:restartNumberingAfterBreak="0">
    <w:nsid w:val="77C06242"/>
    <w:multiLevelType w:val="hybridMultilevel"/>
    <w:tmpl w:val="1040C87A"/>
    <w:lvl w:ilvl="0" w:tplc="D608ADAC">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9" w15:restartNumberingAfterBreak="0">
    <w:nsid w:val="784D7C8D"/>
    <w:multiLevelType w:val="hybridMultilevel"/>
    <w:tmpl w:val="D6F85F20"/>
    <w:lvl w:ilvl="0" w:tplc="CDF848C4">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90F1984"/>
    <w:multiLevelType w:val="hybridMultilevel"/>
    <w:tmpl w:val="EBAEFC2A"/>
    <w:lvl w:ilvl="0" w:tplc="D96240F2">
      <w:start w:val="1"/>
      <w:numFmt w:val="lowerLetter"/>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1"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5"/>
  </w:num>
  <w:num w:numId="5">
    <w:abstractNumId w:val="7"/>
  </w:num>
  <w:num w:numId="6">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21"/>
  </w:num>
  <w:num w:numId="10">
    <w:abstractNumId w:val="4"/>
  </w:num>
  <w:num w:numId="11">
    <w:abstractNumId w:val="13"/>
  </w:num>
  <w:num w:numId="12">
    <w:abstractNumId w:val="18"/>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6"/>
    <w:rsid w:val="000A62F5"/>
    <w:rsid w:val="002833F0"/>
    <w:rsid w:val="004C5666"/>
    <w:rsid w:val="00534728"/>
    <w:rsid w:val="007B18DF"/>
    <w:rsid w:val="00995656"/>
    <w:rsid w:val="00A50AFF"/>
    <w:rsid w:val="00A82976"/>
    <w:rsid w:val="00C33F60"/>
    <w:rsid w:val="00F2613F"/>
    <w:rsid w:val="00F86C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ABE"/>
  <w15:chartTrackingRefBased/>
  <w15:docId w15:val="{4082D9DA-25EE-41EA-9B76-35B633DC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A82976"/>
    <w:pPr>
      <w:keepNext/>
      <w:spacing w:after="0" w:line="240" w:lineRule="auto"/>
      <w:jc w:val="center"/>
      <w:outlineLvl w:val="0"/>
    </w:pPr>
    <w:rPr>
      <w:rFonts w:ascii="Times New Roman" w:eastAsia="Times New Roman" w:hAnsi="Times New Roman" w:cs="Times New Roman"/>
      <w:b/>
      <w:sz w:val="28"/>
      <w:szCs w:val="20"/>
      <w:lang w:eastAsia="hr-HR"/>
    </w:rPr>
  </w:style>
  <w:style w:type="paragraph" w:styleId="Naslov2">
    <w:name w:val="heading 2"/>
    <w:basedOn w:val="Normal"/>
    <w:next w:val="Normal"/>
    <w:link w:val="Naslov2Char"/>
    <w:qFormat/>
    <w:rsid w:val="00A82976"/>
    <w:pPr>
      <w:keepNext/>
      <w:spacing w:after="0" w:line="240" w:lineRule="auto"/>
      <w:outlineLvl w:val="1"/>
    </w:pPr>
    <w:rPr>
      <w:rFonts w:ascii="Times New Roman" w:eastAsia="Times New Roman" w:hAnsi="Times New Roman" w:cs="Times New Roman"/>
      <w:b/>
      <w:i/>
      <w:sz w:val="40"/>
      <w:szCs w:val="20"/>
      <w:lang w:eastAsia="hr-HR"/>
    </w:rPr>
  </w:style>
  <w:style w:type="paragraph" w:styleId="Naslov3">
    <w:name w:val="heading 3"/>
    <w:basedOn w:val="Normal"/>
    <w:next w:val="Normal"/>
    <w:link w:val="Naslov3Char"/>
    <w:qFormat/>
    <w:rsid w:val="00A82976"/>
    <w:pPr>
      <w:keepNext/>
      <w:spacing w:after="0" w:line="240" w:lineRule="auto"/>
      <w:outlineLvl w:val="2"/>
    </w:pPr>
    <w:rPr>
      <w:rFonts w:ascii="Times New Roman" w:eastAsia="Times New Roman" w:hAnsi="Times New Roman" w:cs="Times New Roman"/>
      <w:b/>
      <w:sz w:val="40"/>
      <w:szCs w:val="20"/>
      <w:lang w:eastAsia="hr-HR"/>
    </w:rPr>
  </w:style>
  <w:style w:type="paragraph" w:styleId="Naslov4">
    <w:name w:val="heading 4"/>
    <w:basedOn w:val="Normal"/>
    <w:next w:val="Normal"/>
    <w:link w:val="Naslov4Char"/>
    <w:qFormat/>
    <w:rsid w:val="00A82976"/>
    <w:pPr>
      <w:keepNext/>
      <w:spacing w:after="0" w:line="240" w:lineRule="auto"/>
      <w:outlineLvl w:val="3"/>
    </w:pPr>
    <w:rPr>
      <w:rFonts w:ascii="Times New Roman" w:eastAsia="Times New Roman" w:hAnsi="Times New Roman" w:cs="Times New Roman"/>
      <w:b/>
      <w:sz w:val="24"/>
      <w:szCs w:val="20"/>
      <w:lang w:eastAsia="hr-HR"/>
    </w:rPr>
  </w:style>
  <w:style w:type="paragraph" w:styleId="Naslov5">
    <w:name w:val="heading 5"/>
    <w:basedOn w:val="Normal"/>
    <w:next w:val="Normal"/>
    <w:link w:val="Naslov5Char"/>
    <w:qFormat/>
    <w:rsid w:val="00A82976"/>
    <w:pPr>
      <w:keepNext/>
      <w:spacing w:after="0" w:line="240" w:lineRule="auto"/>
      <w:ind w:left="-426" w:right="-1213"/>
      <w:outlineLvl w:val="4"/>
    </w:pPr>
    <w:rPr>
      <w:rFonts w:ascii="Times New Roman" w:eastAsia="Times New Roman" w:hAnsi="Times New Roman" w:cs="Times New Roman"/>
      <w:sz w:val="24"/>
      <w:szCs w:val="20"/>
      <w:lang w:val="en-US" w:eastAsia="hr-HR"/>
    </w:rPr>
  </w:style>
  <w:style w:type="paragraph" w:styleId="Naslov6">
    <w:name w:val="heading 6"/>
    <w:basedOn w:val="Normal"/>
    <w:next w:val="Normal"/>
    <w:link w:val="Naslov6Char"/>
    <w:qFormat/>
    <w:rsid w:val="00A82976"/>
    <w:pPr>
      <w:keepNext/>
      <w:spacing w:after="0" w:line="240" w:lineRule="auto"/>
      <w:ind w:right="-432"/>
      <w:outlineLvl w:val="5"/>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A82976"/>
    <w:pPr>
      <w:keepNext/>
      <w:spacing w:after="0" w:line="240" w:lineRule="auto"/>
      <w:outlineLvl w:val="6"/>
    </w:pPr>
    <w:rPr>
      <w:rFonts w:ascii="Times New Roman" w:eastAsia="Times New Roman" w:hAnsi="Times New Roman" w:cs="Times New Roman"/>
      <w:sz w:val="24"/>
      <w:szCs w:val="20"/>
      <w:lang w:eastAsia="hr-HR"/>
    </w:rPr>
  </w:style>
  <w:style w:type="paragraph" w:styleId="Naslov8">
    <w:name w:val="heading 8"/>
    <w:basedOn w:val="Normal"/>
    <w:next w:val="Normal"/>
    <w:link w:val="Naslov8Char"/>
    <w:qFormat/>
    <w:rsid w:val="00A82976"/>
    <w:pPr>
      <w:keepNext/>
      <w:spacing w:after="0" w:line="240" w:lineRule="auto"/>
      <w:ind w:right="-1708"/>
      <w:outlineLvl w:val="7"/>
    </w:pPr>
    <w:rPr>
      <w:rFonts w:ascii="Times New Roman" w:eastAsia="Times New Roman" w:hAnsi="Times New Roman" w:cs="Times New Roman"/>
      <w:sz w:val="24"/>
      <w:szCs w:val="20"/>
      <w:lang w:val="en-US" w:eastAsia="hr-HR"/>
    </w:rPr>
  </w:style>
  <w:style w:type="paragraph" w:styleId="Naslov9">
    <w:name w:val="heading 9"/>
    <w:basedOn w:val="Normal"/>
    <w:next w:val="Normal"/>
    <w:link w:val="Naslov9Char"/>
    <w:qFormat/>
    <w:rsid w:val="00A82976"/>
    <w:pPr>
      <w:keepNext/>
      <w:spacing w:after="0" w:line="240" w:lineRule="auto"/>
      <w:jc w:val="right"/>
      <w:outlineLvl w:val="8"/>
    </w:pPr>
    <w:rPr>
      <w:rFonts w:ascii="Times New Roman" w:eastAsia="Times New Roman" w:hAnsi="Times New Roman" w:cs="Times New Roman"/>
      <w:b/>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2976"/>
    <w:rPr>
      <w:rFonts w:ascii="Times New Roman" w:eastAsia="Times New Roman" w:hAnsi="Times New Roman" w:cs="Times New Roman"/>
      <w:b/>
      <w:sz w:val="28"/>
      <w:szCs w:val="20"/>
      <w:lang w:eastAsia="hr-HR"/>
    </w:rPr>
  </w:style>
  <w:style w:type="character" w:customStyle="1" w:styleId="Naslov2Char">
    <w:name w:val="Naslov 2 Char"/>
    <w:basedOn w:val="Zadanifontodlomka"/>
    <w:link w:val="Naslov2"/>
    <w:rsid w:val="00A82976"/>
    <w:rPr>
      <w:rFonts w:ascii="Times New Roman" w:eastAsia="Times New Roman" w:hAnsi="Times New Roman" w:cs="Times New Roman"/>
      <w:b/>
      <w:i/>
      <w:sz w:val="40"/>
      <w:szCs w:val="20"/>
      <w:lang w:eastAsia="hr-HR"/>
    </w:rPr>
  </w:style>
  <w:style w:type="character" w:customStyle="1" w:styleId="Naslov3Char">
    <w:name w:val="Naslov 3 Char"/>
    <w:basedOn w:val="Zadanifontodlomka"/>
    <w:link w:val="Naslov3"/>
    <w:rsid w:val="00A82976"/>
    <w:rPr>
      <w:rFonts w:ascii="Times New Roman" w:eastAsia="Times New Roman" w:hAnsi="Times New Roman" w:cs="Times New Roman"/>
      <w:b/>
      <w:sz w:val="40"/>
      <w:szCs w:val="20"/>
      <w:lang w:eastAsia="hr-HR"/>
    </w:rPr>
  </w:style>
  <w:style w:type="character" w:customStyle="1" w:styleId="Naslov4Char">
    <w:name w:val="Naslov 4 Char"/>
    <w:basedOn w:val="Zadanifontodlomka"/>
    <w:link w:val="Naslov4"/>
    <w:rsid w:val="00A82976"/>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rsid w:val="00A82976"/>
    <w:rPr>
      <w:rFonts w:ascii="Times New Roman" w:eastAsia="Times New Roman" w:hAnsi="Times New Roman" w:cs="Times New Roman"/>
      <w:sz w:val="24"/>
      <w:szCs w:val="20"/>
      <w:lang w:val="en-US" w:eastAsia="hr-HR"/>
    </w:rPr>
  </w:style>
  <w:style w:type="character" w:customStyle="1" w:styleId="Naslov6Char">
    <w:name w:val="Naslov 6 Char"/>
    <w:basedOn w:val="Zadanifontodlomka"/>
    <w:link w:val="Naslov6"/>
    <w:rsid w:val="00A82976"/>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A82976"/>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A82976"/>
    <w:rPr>
      <w:rFonts w:ascii="Times New Roman" w:eastAsia="Times New Roman" w:hAnsi="Times New Roman" w:cs="Times New Roman"/>
      <w:sz w:val="24"/>
      <w:szCs w:val="20"/>
      <w:lang w:val="en-US" w:eastAsia="hr-HR"/>
    </w:rPr>
  </w:style>
  <w:style w:type="character" w:customStyle="1" w:styleId="Naslov9Char">
    <w:name w:val="Naslov 9 Char"/>
    <w:basedOn w:val="Zadanifontodlomka"/>
    <w:link w:val="Naslov9"/>
    <w:rsid w:val="00A82976"/>
    <w:rPr>
      <w:rFonts w:ascii="Times New Roman" w:eastAsia="Times New Roman" w:hAnsi="Times New Roman" w:cs="Times New Roman"/>
      <w:b/>
      <w:sz w:val="24"/>
      <w:szCs w:val="20"/>
      <w:lang w:val="en-US" w:eastAsia="hr-HR"/>
    </w:rPr>
  </w:style>
  <w:style w:type="numbering" w:customStyle="1" w:styleId="Bezpopisa1">
    <w:name w:val="Bez popisa1"/>
    <w:next w:val="Bezpopisa"/>
    <w:uiPriority w:val="99"/>
    <w:semiHidden/>
    <w:rsid w:val="00A82976"/>
  </w:style>
  <w:style w:type="paragraph" w:styleId="Tijeloteksta">
    <w:name w:val="Body Text"/>
    <w:basedOn w:val="Normal"/>
    <w:link w:val="TijelotekstaChar"/>
    <w:rsid w:val="00A82976"/>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A82976"/>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rsid w:val="00A82976"/>
    <w:pPr>
      <w:spacing w:after="0" w:line="240" w:lineRule="auto"/>
      <w:ind w:left="540"/>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uiPriority w:val="99"/>
    <w:rsid w:val="00A82976"/>
    <w:rPr>
      <w:rFonts w:ascii="Times New Roman" w:eastAsia="Times New Roman" w:hAnsi="Times New Roman" w:cs="Times New Roman"/>
      <w:sz w:val="24"/>
      <w:szCs w:val="20"/>
      <w:lang w:eastAsia="hr-HR"/>
    </w:rPr>
  </w:style>
  <w:style w:type="paragraph" w:styleId="Zaglavlje">
    <w:name w:val="header"/>
    <w:basedOn w:val="Normal"/>
    <w:link w:val="ZaglavljeChar"/>
    <w:uiPriority w:val="99"/>
    <w:rsid w:val="00A82976"/>
    <w:pPr>
      <w:tabs>
        <w:tab w:val="center" w:pos="4320"/>
        <w:tab w:val="right" w:pos="8640"/>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A82976"/>
    <w:rPr>
      <w:rFonts w:ascii="Times New Roman" w:eastAsia="Times New Roman" w:hAnsi="Times New Roman" w:cs="Times New Roman"/>
      <w:sz w:val="20"/>
      <w:szCs w:val="20"/>
      <w:lang w:val="en-US" w:eastAsia="hr-HR"/>
    </w:rPr>
  </w:style>
  <w:style w:type="character" w:styleId="Brojstranice">
    <w:name w:val="page number"/>
    <w:basedOn w:val="Zadanifontodlomka"/>
    <w:uiPriority w:val="99"/>
    <w:rsid w:val="00A82976"/>
  </w:style>
  <w:style w:type="table" w:styleId="Reetkatablice">
    <w:name w:val="Table Grid"/>
    <w:basedOn w:val="Obinatablica"/>
    <w:uiPriority w:val="59"/>
    <w:rsid w:val="00A829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A82976"/>
    <w:pPr>
      <w:tabs>
        <w:tab w:val="center" w:pos="4703"/>
        <w:tab w:val="right" w:pos="9406"/>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A82976"/>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iPriority w:val="99"/>
    <w:semiHidden/>
    <w:rsid w:val="00A82976"/>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semiHidden/>
    <w:rsid w:val="00A82976"/>
    <w:rPr>
      <w:rFonts w:ascii="Tahoma" w:eastAsia="Times New Roman" w:hAnsi="Tahoma" w:cs="Tahoma"/>
      <w:sz w:val="16"/>
      <w:szCs w:val="16"/>
      <w:lang w:val="en-US" w:eastAsia="hr-HR"/>
    </w:rPr>
  </w:style>
  <w:style w:type="paragraph" w:styleId="StandardWeb">
    <w:name w:val="Normal (Web)"/>
    <w:basedOn w:val="Normal"/>
    <w:unhideWhenUsed/>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nt1">
    <w:name w:val="content1"/>
    <w:rsid w:val="00A82976"/>
    <w:rPr>
      <w:rFonts w:ascii="Arial" w:hAnsi="Arial" w:cs="Arial" w:hint="default"/>
      <w:b w:val="0"/>
      <w:bCs w:val="0"/>
      <w:color w:val="000000"/>
      <w:sz w:val="18"/>
      <w:szCs w:val="18"/>
    </w:rPr>
  </w:style>
  <w:style w:type="paragraph" w:customStyle="1" w:styleId="ISONormal">
    <w:name w:val="ISO Normal"/>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customStyle="1" w:styleId="ISOPodnaslov">
    <w:name w:val="ISO Podnaslov"/>
    <w:basedOn w:val="Normal"/>
    <w:next w:val="ISONormal"/>
    <w:rsid w:val="00A82976"/>
    <w:pPr>
      <w:numPr>
        <w:numId w:val="1"/>
      </w:numPr>
      <w:tabs>
        <w:tab w:val="num" w:pos="567"/>
      </w:tabs>
      <w:spacing w:before="120" w:after="120" w:line="240" w:lineRule="auto"/>
      <w:ind w:left="0" w:firstLine="0"/>
    </w:pPr>
    <w:rPr>
      <w:rFonts w:ascii="Arial" w:eastAsia="Times New Roman" w:hAnsi="Arial" w:cs="Times New Roman"/>
      <w:b/>
      <w:sz w:val="24"/>
      <w:szCs w:val="24"/>
      <w:lang w:eastAsia="hr-HR"/>
    </w:rPr>
  </w:style>
  <w:style w:type="paragraph" w:customStyle="1" w:styleId="Q-naslovni">
    <w:name w:val="Q-naslovni"/>
    <w:basedOn w:val="Normal"/>
    <w:rsid w:val="00A82976"/>
    <w:pPr>
      <w:spacing w:before="240" w:after="120" w:line="240" w:lineRule="auto"/>
    </w:pPr>
    <w:rPr>
      <w:rFonts w:ascii="Tahoma" w:eastAsia="Times New Roman" w:hAnsi="Tahoma" w:cs="Times New Roman"/>
      <w:b/>
      <w:spacing w:val="30"/>
      <w:sz w:val="28"/>
      <w:szCs w:val="20"/>
      <w:lang w:eastAsia="hr-HR"/>
    </w:rPr>
  </w:style>
  <w:style w:type="paragraph" w:customStyle="1" w:styleId="ISONormalCharChar">
    <w:name w:val="ISO Normal Char Char"/>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styleId="Odlomakpopisa">
    <w:name w:val="List Paragraph"/>
    <w:basedOn w:val="Normal"/>
    <w:uiPriority w:val="34"/>
    <w:qFormat/>
    <w:rsid w:val="00A82976"/>
    <w:pPr>
      <w:spacing w:after="0" w:line="240" w:lineRule="auto"/>
      <w:ind w:left="708"/>
    </w:pPr>
    <w:rPr>
      <w:rFonts w:ascii="Times New Roman" w:eastAsia="Times New Roman" w:hAnsi="Times New Roman" w:cs="Times New Roman"/>
      <w:sz w:val="20"/>
      <w:szCs w:val="20"/>
      <w:lang w:val="en-US" w:eastAsia="hr-HR"/>
    </w:rPr>
  </w:style>
  <w:style w:type="character" w:customStyle="1" w:styleId="TekstbaloniaChar1">
    <w:name w:val="Tekst balončića Char1"/>
    <w:uiPriority w:val="99"/>
    <w:semiHidden/>
    <w:rsid w:val="00A82976"/>
    <w:rPr>
      <w:rFonts w:ascii="Tahoma" w:eastAsia="Times New Roman" w:hAnsi="Tahoma" w:cs="Tahoma"/>
      <w:sz w:val="16"/>
      <w:szCs w:val="16"/>
      <w:lang w:val="en-US" w:eastAsia="hr-HR"/>
    </w:rPr>
  </w:style>
  <w:style w:type="numbering" w:customStyle="1" w:styleId="Bezpopisa11">
    <w:name w:val="Bez popisa11"/>
    <w:next w:val="Bezpopisa"/>
    <w:uiPriority w:val="99"/>
    <w:semiHidden/>
    <w:unhideWhenUsed/>
    <w:rsid w:val="00A82976"/>
  </w:style>
  <w:style w:type="character" w:styleId="Hiperveza">
    <w:name w:val="Hyperlink"/>
    <w:uiPriority w:val="99"/>
    <w:semiHidden/>
    <w:unhideWhenUsed/>
    <w:rsid w:val="00A82976"/>
    <w:rPr>
      <w:color w:val="0000FF"/>
      <w:u w:val="single"/>
    </w:rPr>
  </w:style>
  <w:style w:type="character" w:styleId="SlijeenaHiperveza">
    <w:name w:val="FollowedHyperlink"/>
    <w:uiPriority w:val="99"/>
    <w:semiHidden/>
    <w:unhideWhenUsed/>
    <w:rsid w:val="00A82976"/>
    <w:rPr>
      <w:color w:val="800080"/>
      <w:u w:val="single"/>
    </w:rPr>
  </w:style>
  <w:style w:type="paragraph" w:customStyle="1" w:styleId="xl65">
    <w:name w:val="xl65"/>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A82976"/>
    <w:pPr>
      <w:pBdr>
        <w:right w:val="dashed"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A82976"/>
    <w:pPr>
      <w:pBdr>
        <w:top w:val="dashed"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A829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A82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2">
    <w:name w:val="xl72"/>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3">
    <w:name w:val="xl73"/>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4">
    <w:name w:val="xl74"/>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A82976"/>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A82976"/>
    <w:pPr>
      <w:spacing w:before="100" w:beforeAutospacing="1" w:after="100" w:afterAutospacing="1" w:line="240" w:lineRule="auto"/>
    </w:pPr>
    <w:rPr>
      <w:rFonts w:ascii="Arial" w:eastAsia="Times New Roman" w:hAnsi="Arial" w:cs="Arial"/>
      <w:sz w:val="24"/>
      <w:szCs w:val="24"/>
      <w:lang w:eastAsia="hr-HR"/>
    </w:rPr>
  </w:style>
  <w:style w:type="paragraph" w:customStyle="1" w:styleId="xl77">
    <w:name w:val="xl77"/>
    <w:basedOn w:val="Normal"/>
    <w:rsid w:val="00A82976"/>
    <w:pPr>
      <w:pBdr>
        <w:top w:val="dashed" w:sz="8" w:space="0" w:color="auto"/>
        <w:left w:val="dashed" w:sz="8" w:space="0" w:color="auto"/>
        <w:bottom w:val="dashed" w:sz="8" w:space="0" w:color="auto"/>
        <w:right w:val="dashed"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A82976"/>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A8297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A82976"/>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2">
    <w:name w:val="xl82"/>
    <w:basedOn w:val="Normal"/>
    <w:rsid w:val="00A82976"/>
    <w:pPr>
      <w:pBdr>
        <w:bottom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A82976"/>
    <w:pPr>
      <w:pBdr>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A82976"/>
    <w:pPr>
      <w:pBdr>
        <w:top w:val="dotDash" w:sz="8" w:space="0" w:color="auto"/>
        <w:bottom w:val="dotDash" w:sz="8" w:space="0" w:color="auto"/>
        <w:right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A82976"/>
    <w:pPr>
      <w:pBdr>
        <w:top w:val="dotDash" w:sz="8" w:space="0" w:color="auto"/>
        <w:left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8">
    <w:name w:val="xl88"/>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A82976"/>
    <w:pP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91">
    <w:name w:val="xl9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A829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4">
    <w:name w:val="xl94"/>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5">
    <w:name w:val="xl95"/>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96">
    <w:name w:val="xl96"/>
    <w:basedOn w:val="Normal"/>
    <w:rsid w:val="00A829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A829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8">
    <w:name w:val="xl98"/>
    <w:basedOn w:val="Normal"/>
    <w:rsid w:val="00A82976"/>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3">
    <w:name w:val="xl63"/>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4">
    <w:name w:val="xl104"/>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08">
    <w:name w:val="xl10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0">
    <w:name w:val="xl11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1">
    <w:name w:val="xl11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2">
    <w:name w:val="xl112"/>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3">
    <w:name w:val="xl113"/>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4">
    <w:name w:val="xl114"/>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5">
    <w:name w:val="xl115"/>
    <w:basedOn w:val="Normal"/>
    <w:rsid w:val="00A8297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7">
    <w:name w:val="xl117"/>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8">
    <w:name w:val="xl118"/>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9">
    <w:name w:val="xl119"/>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0">
    <w:name w:val="xl12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1">
    <w:name w:val="xl121"/>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2976"/>
    <w:pPr>
      <w:widowControl w:val="0"/>
      <w:suppressAutoHyphens/>
      <w:spacing w:after="0" w:line="240" w:lineRule="auto"/>
    </w:pPr>
    <w:rPr>
      <w:rFonts w:ascii="Times New Roman" w:eastAsia="Lucida Sans Unicode" w:hAnsi="Times New Roman" w:cs="Mangal"/>
      <w:kern w:val="2"/>
      <w:sz w:val="24"/>
      <w:szCs w:val="21"/>
      <w:lang w:eastAsia="hi-IN" w:bidi="hi-IN"/>
    </w:rPr>
  </w:style>
  <w:style w:type="numbering" w:customStyle="1" w:styleId="Bezpopisa2">
    <w:name w:val="Bez popisa2"/>
    <w:next w:val="Bezpopisa"/>
    <w:uiPriority w:val="99"/>
    <w:semiHidden/>
    <w:unhideWhenUsed/>
    <w:rsid w:val="00A82976"/>
  </w:style>
  <w:style w:type="numbering" w:customStyle="1" w:styleId="Bezpopisa3">
    <w:name w:val="Bez popisa3"/>
    <w:next w:val="Bezpopisa"/>
    <w:uiPriority w:val="99"/>
    <w:semiHidden/>
    <w:unhideWhenUsed/>
    <w:rsid w:val="00A82976"/>
  </w:style>
  <w:style w:type="paragraph" w:customStyle="1" w:styleId="Default">
    <w:name w:val="Default"/>
    <w:rsid w:val="00A8297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pisslike">
    <w:name w:val="caption"/>
    <w:basedOn w:val="Normal"/>
    <w:next w:val="Normal"/>
    <w:uiPriority w:val="35"/>
    <w:unhideWhenUsed/>
    <w:qFormat/>
    <w:rsid w:val="00A82976"/>
    <w:pPr>
      <w:spacing w:after="0" w:line="240" w:lineRule="auto"/>
    </w:pPr>
    <w:rPr>
      <w:rFonts w:ascii="Times New Roman" w:eastAsia="Times New Roman" w:hAnsi="Times New Roman" w:cs="Times New Roman"/>
      <w:b/>
      <w:bCs/>
      <w:sz w:val="20"/>
      <w:szCs w:val="20"/>
      <w:lang w:val="en-US" w:eastAsia="hr-HR"/>
    </w:rPr>
  </w:style>
  <w:style w:type="paragraph" w:customStyle="1" w:styleId="font5">
    <w:name w:val="font5"/>
    <w:basedOn w:val="Normal"/>
    <w:rsid w:val="00A82976"/>
    <w:pPr>
      <w:spacing w:before="100" w:beforeAutospacing="1" w:after="100" w:afterAutospacing="1" w:line="240" w:lineRule="auto"/>
    </w:pPr>
    <w:rPr>
      <w:rFonts w:ascii="Times New Roman" w:eastAsia="Times New Roman" w:hAnsi="Times New Roman" w:cs="Times New Roman"/>
      <w:color w:val="000000"/>
      <w:sz w:val="18"/>
      <w:szCs w:val="18"/>
      <w:lang w:eastAsia="hr-HR"/>
    </w:rPr>
  </w:style>
  <w:style w:type="paragraph" w:customStyle="1" w:styleId="font6">
    <w:name w:val="font6"/>
    <w:basedOn w:val="Normal"/>
    <w:rsid w:val="00A82976"/>
    <w:pPr>
      <w:spacing w:before="100" w:beforeAutospacing="1" w:after="100" w:afterAutospacing="1" w:line="240" w:lineRule="auto"/>
    </w:pPr>
    <w:rPr>
      <w:rFonts w:ascii="Calibri" w:eastAsia="Times New Roman" w:hAnsi="Calibri" w:cs="Times New Roman"/>
      <w:color w:val="000000"/>
      <w:sz w:val="18"/>
      <w:szCs w:val="18"/>
      <w:lang w:eastAsia="hr-HR"/>
    </w:rPr>
  </w:style>
  <w:style w:type="numbering" w:customStyle="1" w:styleId="Bezpopisa4">
    <w:name w:val="Bez popisa4"/>
    <w:next w:val="Bezpopisa"/>
    <w:uiPriority w:val="99"/>
    <w:semiHidden/>
    <w:unhideWhenUsed/>
    <w:rsid w:val="00A82976"/>
  </w:style>
  <w:style w:type="numbering" w:customStyle="1" w:styleId="Bezpopisa5">
    <w:name w:val="Bez popisa5"/>
    <w:next w:val="Bezpopisa"/>
    <w:uiPriority w:val="99"/>
    <w:semiHidden/>
    <w:unhideWhenUsed/>
    <w:rsid w:val="00A82976"/>
  </w:style>
  <w:style w:type="paragraph" w:customStyle="1" w:styleId="xl122">
    <w:name w:val="xl122"/>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A8297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24">
    <w:name w:val="xl12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5">
    <w:name w:val="xl125"/>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6">
    <w:name w:val="xl12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8">
    <w:name w:val="xl128"/>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6">
    <w:name w:val="Bez popisa6"/>
    <w:next w:val="Bezpopisa"/>
    <w:uiPriority w:val="99"/>
    <w:semiHidden/>
    <w:unhideWhenUsed/>
    <w:rsid w:val="00A82976"/>
  </w:style>
  <w:style w:type="numbering" w:customStyle="1" w:styleId="Bezpopisa7">
    <w:name w:val="Bez popisa7"/>
    <w:next w:val="Bezpopisa"/>
    <w:uiPriority w:val="99"/>
    <w:semiHidden/>
    <w:unhideWhenUsed/>
    <w:rsid w:val="00A82976"/>
  </w:style>
  <w:style w:type="numbering" w:customStyle="1" w:styleId="Bezpopisa8">
    <w:name w:val="Bez popisa8"/>
    <w:next w:val="Bezpopisa"/>
    <w:uiPriority w:val="99"/>
    <w:semiHidden/>
    <w:unhideWhenUsed/>
    <w:rsid w:val="00A82976"/>
  </w:style>
  <w:style w:type="paragraph" w:customStyle="1" w:styleId="msonormal0">
    <w:name w:val="msonormal"/>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9">
    <w:name w:val="Bez popisa9"/>
    <w:next w:val="Bezpopisa"/>
    <w:uiPriority w:val="99"/>
    <w:semiHidden/>
    <w:unhideWhenUsed/>
    <w:rsid w:val="00A82976"/>
  </w:style>
  <w:style w:type="paragraph" w:styleId="Naslov">
    <w:name w:val="Title"/>
    <w:basedOn w:val="Normal"/>
    <w:link w:val="NaslovChar"/>
    <w:qFormat/>
    <w:rsid w:val="00A82976"/>
    <w:pPr>
      <w:spacing w:after="0" w:line="240" w:lineRule="auto"/>
      <w:jc w:val="center"/>
    </w:pPr>
    <w:rPr>
      <w:rFonts w:ascii="Times New Roman" w:eastAsia="Times New Roman" w:hAnsi="Times New Roman" w:cs="Times New Roman"/>
      <w:b/>
      <w:sz w:val="32"/>
      <w:szCs w:val="20"/>
      <w:lang w:eastAsia="hr-HR"/>
    </w:rPr>
  </w:style>
  <w:style w:type="character" w:customStyle="1" w:styleId="NaslovChar">
    <w:name w:val="Naslov Char"/>
    <w:basedOn w:val="Zadanifontodlomka"/>
    <w:link w:val="Naslov"/>
    <w:rsid w:val="00A82976"/>
    <w:rPr>
      <w:rFonts w:ascii="Times New Roman" w:eastAsia="Times New Roman" w:hAnsi="Times New Roman" w:cs="Times New Roman"/>
      <w:b/>
      <w:sz w:val="32"/>
      <w:szCs w:val="20"/>
      <w:lang w:eastAsia="hr-HR"/>
    </w:rPr>
  </w:style>
  <w:style w:type="paragraph" w:customStyle="1" w:styleId="font7">
    <w:name w:val="font7"/>
    <w:basedOn w:val="Normal"/>
    <w:rsid w:val="00A82976"/>
    <w:pPr>
      <w:spacing w:before="100" w:beforeAutospacing="1" w:after="100" w:afterAutospacing="1" w:line="240" w:lineRule="auto"/>
    </w:pPr>
    <w:rPr>
      <w:rFonts w:ascii="Times New Roman" w:eastAsia="Times New Roman" w:hAnsi="Times New Roman" w:cs="Times New Roman"/>
      <w:sz w:val="18"/>
      <w:szCs w:val="18"/>
      <w:lang w:eastAsia="hr-HR"/>
    </w:rPr>
  </w:style>
  <w:style w:type="numbering" w:customStyle="1" w:styleId="Bezpopisa10">
    <w:name w:val="Bez popisa10"/>
    <w:next w:val="Bezpopisa"/>
    <w:uiPriority w:val="99"/>
    <w:semiHidden/>
    <w:unhideWhenUsed/>
    <w:rsid w:val="00A82976"/>
  </w:style>
  <w:style w:type="paragraph" w:customStyle="1" w:styleId="xl129">
    <w:name w:val="xl129"/>
    <w:basedOn w:val="Normal"/>
    <w:rsid w:val="00A829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0">
    <w:name w:val="xl130"/>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1">
    <w:name w:val="xl131"/>
    <w:basedOn w:val="Normal"/>
    <w:rsid w:val="00A8297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2">
    <w:name w:val="xl132"/>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3">
    <w:name w:val="xl133"/>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34">
    <w:name w:val="xl134"/>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5">
    <w:name w:val="xl135"/>
    <w:basedOn w:val="Normal"/>
    <w:rsid w:val="00A8297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6">
    <w:name w:val="xl136"/>
    <w:basedOn w:val="Normal"/>
    <w:rsid w:val="00A8297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7">
    <w:name w:val="xl137"/>
    <w:basedOn w:val="Normal"/>
    <w:rsid w:val="00A82976"/>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8">
    <w:name w:val="xl138"/>
    <w:basedOn w:val="Normal"/>
    <w:rsid w:val="00A8297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9">
    <w:name w:val="xl139"/>
    <w:basedOn w:val="Normal"/>
    <w:rsid w:val="00A8297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40">
    <w:name w:val="xl14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41">
    <w:name w:val="xl141"/>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42">
    <w:name w:val="xl142"/>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111">
    <w:name w:val="Bez popisa111"/>
    <w:next w:val="Bezpopisa"/>
    <w:uiPriority w:val="99"/>
    <w:semiHidden/>
    <w:unhideWhenUsed/>
    <w:rsid w:val="00A82976"/>
  </w:style>
  <w:style w:type="paragraph" w:customStyle="1" w:styleId="xl143">
    <w:name w:val="xl143"/>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numbering" w:customStyle="1" w:styleId="Bezpopisa12">
    <w:name w:val="Bez popisa12"/>
    <w:next w:val="Bezpopisa"/>
    <w:uiPriority w:val="99"/>
    <w:semiHidden/>
    <w:unhideWhenUsed/>
    <w:rsid w:val="00A82976"/>
  </w:style>
  <w:style w:type="numbering" w:customStyle="1" w:styleId="Bezpopisa13">
    <w:name w:val="Bez popisa13"/>
    <w:next w:val="Bezpopisa"/>
    <w:uiPriority w:val="99"/>
    <w:semiHidden/>
    <w:unhideWhenUsed/>
    <w:rsid w:val="00A82976"/>
  </w:style>
  <w:style w:type="paragraph" w:customStyle="1" w:styleId="font0">
    <w:name w:val="font0"/>
    <w:basedOn w:val="Normal"/>
    <w:rsid w:val="00A82976"/>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144">
    <w:name w:val="xl144"/>
    <w:basedOn w:val="Normal"/>
    <w:rsid w:val="00A8297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A82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6">
    <w:name w:val="xl14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8">
    <w:name w:val="xl14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9">
    <w:name w:val="xl149"/>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0">
    <w:name w:val="xl150"/>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1">
    <w:name w:val="xl151"/>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2">
    <w:name w:val="xl152"/>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3">
    <w:name w:val="xl153"/>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4">
    <w:name w:val="xl154"/>
    <w:basedOn w:val="Normal"/>
    <w:rsid w:val="00A82976"/>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A82976"/>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6">
    <w:name w:val="xl156"/>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7">
    <w:name w:val="xl157"/>
    <w:basedOn w:val="Normal"/>
    <w:rsid w:val="00A82976"/>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A82976"/>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9">
    <w:name w:val="xl159"/>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1">
    <w:name w:val="xl16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2">
    <w:name w:val="xl162"/>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3">
    <w:name w:val="xl163"/>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5">
    <w:name w:val="xl165"/>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6">
    <w:name w:val="xl166"/>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7">
    <w:name w:val="xl16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8">
    <w:name w:val="xl168"/>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9">
    <w:name w:val="xl169"/>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1">
    <w:name w:val="xl17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2">
    <w:name w:val="xl172"/>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5">
    <w:name w:val="xl175"/>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6">
    <w:name w:val="xl176"/>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80">
    <w:name w:val="xl180"/>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181">
    <w:name w:val="xl18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2">
    <w:name w:val="xl18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83">
    <w:name w:val="xl183"/>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84">
    <w:name w:val="xl18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5">
    <w:name w:val="xl185"/>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6">
    <w:name w:val="xl18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7">
    <w:name w:val="xl187"/>
    <w:basedOn w:val="Normal"/>
    <w:rsid w:val="00A829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8">
    <w:name w:val="xl188"/>
    <w:basedOn w:val="Normal"/>
    <w:rsid w:val="00A829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9">
    <w:name w:val="xl189"/>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0">
    <w:name w:val="xl190"/>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2">
    <w:name w:val="xl192"/>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3">
    <w:name w:val="xl193"/>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4">
    <w:name w:val="xl194"/>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5">
    <w:name w:val="xl195"/>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8">
    <w:name w:val="xl198"/>
    <w:basedOn w:val="Normal"/>
    <w:rsid w:val="00A82976"/>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A82976"/>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4">
    <w:name w:val="xl20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5">
    <w:name w:val="xl205"/>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A829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09">
    <w:name w:val="xl209"/>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0">
    <w:name w:val="xl210"/>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1">
    <w:name w:val="xl211"/>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2">
    <w:name w:val="xl212"/>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A829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5">
    <w:name w:val="xl215"/>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216">
    <w:name w:val="xl216"/>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9">
    <w:name w:val="xl21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20">
    <w:name w:val="xl220"/>
    <w:basedOn w:val="Normal"/>
    <w:rsid w:val="00A829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1">
    <w:name w:val="xl221"/>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4">
    <w:name w:val="xl22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5">
    <w:name w:val="xl225"/>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6">
    <w:name w:val="xl22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7">
    <w:name w:val="xl227"/>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8">
    <w:name w:val="xl228"/>
    <w:basedOn w:val="Normal"/>
    <w:rsid w:val="00A8297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9">
    <w:name w:val="xl229"/>
    <w:basedOn w:val="Normal"/>
    <w:rsid w:val="00A82976"/>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A82976"/>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3">
    <w:name w:val="xl233"/>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4">
    <w:name w:val="xl234"/>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5">
    <w:name w:val="xl235"/>
    <w:basedOn w:val="Normal"/>
    <w:rsid w:val="00A8297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6">
    <w:name w:val="xl236"/>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37">
    <w:name w:val="xl237"/>
    <w:basedOn w:val="Normal"/>
    <w:rsid w:val="00A8297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8">
    <w:name w:val="xl238"/>
    <w:basedOn w:val="Normal"/>
    <w:rsid w:val="00A8297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9">
    <w:name w:val="xl239"/>
    <w:basedOn w:val="Normal"/>
    <w:rsid w:val="00A82976"/>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A82976"/>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A82976"/>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A8297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A8297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244">
    <w:name w:val="xl244"/>
    <w:basedOn w:val="Normal"/>
    <w:rsid w:val="00A8297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245">
    <w:name w:val="xl245"/>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7">
    <w:name w:val="xl247"/>
    <w:basedOn w:val="Normal"/>
    <w:rsid w:val="00A82976"/>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8">
    <w:name w:val="xl248"/>
    <w:basedOn w:val="Normal"/>
    <w:rsid w:val="00A82976"/>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9">
    <w:name w:val="xl249"/>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0">
    <w:name w:val="xl250"/>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1">
    <w:name w:val="xl251"/>
    <w:basedOn w:val="Normal"/>
    <w:rsid w:val="00A8297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xl252">
    <w:name w:val="xl252"/>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5">
    <w:name w:val="xl255"/>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6">
    <w:name w:val="xl256"/>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7">
    <w:name w:val="xl257"/>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hr-HR"/>
    </w:rPr>
  </w:style>
  <w:style w:type="paragraph" w:customStyle="1" w:styleId="xl258">
    <w:name w:val="xl25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59">
    <w:name w:val="xl25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0">
    <w:name w:val="xl26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1">
    <w:name w:val="xl261"/>
    <w:basedOn w:val="Normal"/>
    <w:rsid w:val="00A8297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A8297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table" w:styleId="Svijetlareetkatablice">
    <w:name w:val="Grid Table Light"/>
    <w:basedOn w:val="Obinatablica"/>
    <w:uiPriority w:val="40"/>
    <w:rsid w:val="00A82976"/>
    <w:pPr>
      <w:spacing w:after="0" w:line="240" w:lineRule="auto"/>
    </w:pPr>
    <w:rPr>
      <w:rFonts w:ascii="Times New Roman" w:eastAsia="Times New Roman" w:hAnsi="Times New Roman"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263">
    <w:name w:val="xl263"/>
    <w:basedOn w:val="Normal"/>
    <w:rsid w:val="00A82976"/>
    <w:pPr>
      <w:spacing w:before="100" w:beforeAutospacing="1" w:after="100" w:afterAutospacing="1" w:line="240" w:lineRule="auto"/>
      <w:jc w:val="right"/>
    </w:pPr>
    <w:rPr>
      <w:rFonts w:ascii="Calibri" w:eastAsia="Calibri" w:hAnsi="Calibri" w:cs="Calibri"/>
      <w:lang w:eastAsia="hr-HR"/>
    </w:rPr>
  </w:style>
  <w:style w:type="character" w:customStyle="1" w:styleId="stilepote216">
    <w:name w:val="stilepote216"/>
    <w:semiHidden/>
    <w:rsid w:val="00A82976"/>
    <w:rPr>
      <w:rFonts w:ascii="Calibri" w:hAnsi="Calibri" w:cs="Calibri" w:hint="default"/>
    </w:rPr>
  </w:style>
  <w:style w:type="numbering" w:customStyle="1" w:styleId="Bezpopisa14">
    <w:name w:val="Bez popisa14"/>
    <w:next w:val="Bezpopisa"/>
    <w:uiPriority w:val="99"/>
    <w:semiHidden/>
    <w:unhideWhenUsed/>
    <w:rsid w:val="00A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1067</Words>
  <Characters>6083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Mađar</dc:creator>
  <cp:keywords/>
  <dc:description/>
  <cp:lastModifiedBy>Saša Avirović</cp:lastModifiedBy>
  <cp:revision>2</cp:revision>
  <cp:lastPrinted>2019-02-05T09:05:00Z</cp:lastPrinted>
  <dcterms:created xsi:type="dcterms:W3CDTF">2019-02-05T09:31:00Z</dcterms:created>
  <dcterms:modified xsi:type="dcterms:W3CDTF">2019-02-05T09:31:00Z</dcterms:modified>
</cp:coreProperties>
</file>