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07D1" w14:textId="25E884F1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GKP ČAKOM d.o.o.</w:t>
      </w:r>
    </w:p>
    <w:p w14:paraId="6440C5B3" w14:textId="66F45AE1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Mihovljanska 10</w:t>
      </w:r>
    </w:p>
    <w:p w14:paraId="474F6838" w14:textId="1AC4B0CB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Mihovljan</w:t>
      </w:r>
    </w:p>
    <w:p w14:paraId="06BF2E2C" w14:textId="7187AFA9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Čakovec</w:t>
      </w:r>
    </w:p>
    <w:p w14:paraId="7D6ADC07" w14:textId="119A462C" w:rsidR="00AA62D7" w:rsidRDefault="00AA62D7" w:rsidP="00AA62D7">
      <w:pPr>
        <w:spacing w:line="240" w:lineRule="auto"/>
        <w:rPr>
          <w:rFonts w:ascii="Tahoma" w:hAnsi="Tahoma" w:cs="Tahoma"/>
          <w:b/>
        </w:rPr>
      </w:pPr>
    </w:p>
    <w:p w14:paraId="1193408F" w14:textId="77777777" w:rsidR="00AA62D7" w:rsidRDefault="00AA62D7" w:rsidP="00AA62D7">
      <w:pPr>
        <w:spacing w:line="240" w:lineRule="auto"/>
        <w:rPr>
          <w:rFonts w:ascii="Tahoma" w:hAnsi="Tahoma" w:cs="Tahoma"/>
          <w:b/>
        </w:rPr>
      </w:pPr>
    </w:p>
    <w:p w14:paraId="6682BEC7" w14:textId="7E8363A9" w:rsidR="00AA62D7" w:rsidRPr="00AA62D7" w:rsidRDefault="00AA62D7" w:rsidP="00AA62D7">
      <w:pPr>
        <w:spacing w:line="240" w:lineRule="auto"/>
        <w:rPr>
          <w:rFonts w:ascii="Tahoma" w:hAnsi="Tahoma" w:cs="Tahoma"/>
          <w:bCs/>
        </w:rPr>
      </w:pPr>
      <w:r w:rsidRPr="00AA62D7">
        <w:rPr>
          <w:rFonts w:ascii="Tahoma" w:hAnsi="Tahoma" w:cs="Tahoma"/>
          <w:bCs/>
        </w:rPr>
        <w:t>Za potrebe savjetovanja s zainteresiranom javnošću i pribavljanja suglasnosti na cjenik javne usluge izrađeno je slijedeće:</w:t>
      </w:r>
    </w:p>
    <w:p w14:paraId="21C78699" w14:textId="77777777" w:rsidR="00AA62D7" w:rsidRPr="00F00097" w:rsidRDefault="00AA62D7" w:rsidP="00AA62D7">
      <w:pPr>
        <w:spacing w:line="240" w:lineRule="auto"/>
        <w:rPr>
          <w:rFonts w:ascii="Tahoma" w:hAnsi="Tahoma" w:cs="Tahoma"/>
          <w:b/>
        </w:rPr>
      </w:pPr>
    </w:p>
    <w:p w14:paraId="3609A5C2" w14:textId="77777777" w:rsidR="00AA62D7" w:rsidRPr="00F00097" w:rsidRDefault="00AA62D7" w:rsidP="00AA62D7">
      <w:pPr>
        <w:spacing w:line="240" w:lineRule="auto"/>
        <w:jc w:val="center"/>
        <w:rPr>
          <w:rFonts w:ascii="Tahoma" w:hAnsi="Tahoma" w:cs="Tahoma"/>
          <w:b/>
        </w:rPr>
      </w:pPr>
      <w:r w:rsidRPr="00F00097">
        <w:rPr>
          <w:rFonts w:ascii="Tahoma" w:hAnsi="Tahoma" w:cs="Tahoma"/>
          <w:b/>
        </w:rPr>
        <w:t>OBRAZLOŽENJE NAČINA NA KOJI JE ODREĐENA</w:t>
      </w:r>
    </w:p>
    <w:p w14:paraId="2B28CC3C" w14:textId="4D0BD726" w:rsidR="00AA62D7" w:rsidRDefault="00AA62D7" w:rsidP="00AA62D7">
      <w:pPr>
        <w:spacing w:line="240" w:lineRule="auto"/>
        <w:jc w:val="center"/>
        <w:rPr>
          <w:rFonts w:ascii="Tahoma" w:hAnsi="Tahoma" w:cs="Tahoma"/>
          <w:b/>
        </w:rPr>
      </w:pPr>
      <w:r w:rsidRPr="00F00097">
        <w:rPr>
          <w:rFonts w:ascii="Tahoma" w:hAnsi="Tahoma" w:cs="Tahoma"/>
          <w:b/>
        </w:rPr>
        <w:t xml:space="preserve"> CIJENA OBVEZNE MINIMALNE JAVNE USLUGE</w:t>
      </w:r>
    </w:p>
    <w:p w14:paraId="5A499BC7" w14:textId="57D36657" w:rsidR="00154A55" w:rsidRDefault="00350AA5" w:rsidP="00154A55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 PODRUČJU </w:t>
      </w:r>
    </w:p>
    <w:p w14:paraId="2DC8309F" w14:textId="162B9345" w:rsidR="00350AA5" w:rsidRPr="00F00097" w:rsidRDefault="00350AA5" w:rsidP="00AA62D7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OPĆINE </w:t>
      </w:r>
      <w:r w:rsidR="00154A55">
        <w:rPr>
          <w:rFonts w:ascii="Tahoma" w:hAnsi="Tahoma" w:cs="Tahoma"/>
          <w:b/>
        </w:rPr>
        <w:t>ŠTRIGOVA</w:t>
      </w:r>
    </w:p>
    <w:p w14:paraId="572FDB95" w14:textId="77777777" w:rsidR="00AA62D7" w:rsidRPr="00F00097" w:rsidRDefault="00AA62D7" w:rsidP="00AA62D7">
      <w:pPr>
        <w:spacing w:line="240" w:lineRule="auto"/>
        <w:rPr>
          <w:rFonts w:ascii="Tahoma" w:hAnsi="Tahoma" w:cs="Tahoma"/>
          <w:bCs/>
        </w:rPr>
      </w:pPr>
    </w:p>
    <w:p w14:paraId="6207CF66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Cijena javne usluge plaća se radi pokrića troškova javne usluge, a strukturu cijene čine cijena za količinu predanog miješanog komunalnog otpada i cijena obavezne minimalne javne usluge. Omjer cijene za količinu predanog miješanog komunalnog otpada i cijene obvezne minimalne javne usluge u cijeni javne usluge odmjeren je na način koji treba osigurati obavljanje javne usluge na kvalitetan, postojan i ekonomski učinkovit način, izbjegavajući neopravdano visoke troškove, a uvažavajući načela održivost razvoja, zaštite okoliša, javnosti rada i onečišćivač plaća, kako bi se osiguralo i poticalo odvojeno sakupljanje otpada.</w:t>
      </w:r>
    </w:p>
    <w:p w14:paraId="60AC67F3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Cijena obvezne minimalne javne usluge sukladno članku 76. Zakona o gospodarenju otpadom (Narodne novine 84/2021) je iznos koji osigurava  ekonomski održivo poslovanje davatelja javne usluge, sigurnost, redovitost i kvalitetu pružanja javne usluge, a sve to kako bi sustav sakupljanja komunalnog otpada mogao ispuniti svoju svrhu.</w:t>
      </w:r>
    </w:p>
    <w:p w14:paraId="511CC4B2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Cijenom obvezne minimalne javne usluge osigurava se ujednačena kvaliteta, sigurnosti i redovitost pružanja javne usluge sakupljanja komunalnog otpada na čitavom području pružanja javne usluge davatelja javne usluge.</w:t>
      </w:r>
    </w:p>
    <w:p w14:paraId="57B2BE53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Cijena obavezne minimalne javne usluge uključuje obavljanje slijedećih usluga za korisnike usluga:</w:t>
      </w:r>
    </w:p>
    <w:p w14:paraId="7F3C51F0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- sakupljanje i odvoz miješanog komunalnog otpada s obračunskog mjesta korisnika usluge sukladno Zakonu i Odluci o načinu pružanja javne usluge,</w:t>
      </w:r>
    </w:p>
    <w:p w14:paraId="48205195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- sakupljanje i odvoz biootpada s obračunskog mjesta korisnika usluge sukladno Zakonu i Odluci o načinu pružanja javne usluge,</w:t>
      </w:r>
    </w:p>
    <w:p w14:paraId="1AE6A277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- sakupljanje i odvoz reciklabilnog komunalnog otpada s obračunskog mjesta korisnika usluge sukladno Zakonu i Odluci o načinu pružanja javne usluge,</w:t>
      </w:r>
    </w:p>
    <w:p w14:paraId="1CF360D6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- sakupljanje i odvoz glomaznog otpada s obračunskog mjesta korisnika usluge u kategoriji kućanstva, a sukladno Zakonu i Odluci o načinu pružanja javne usluge najviše do dva puta godišnje,</w:t>
      </w:r>
    </w:p>
    <w:p w14:paraId="3FD6AEA9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lastRenderedPageBreak/>
        <w:t xml:space="preserve">- preuzimanje otpada u reciklažnom dvorištu </w:t>
      </w:r>
    </w:p>
    <w:p w14:paraId="29F756B9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- predaju miješanog komunalnog otpada, biootpada i reciklabilnog komunalnog otpada na zbrinjavanje ovlaštenim osobama.</w:t>
      </w:r>
    </w:p>
    <w:p w14:paraId="10C6BC12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>Navedene usluge obuhvaćaju slijedeće troškove:</w:t>
      </w:r>
    </w:p>
    <w:p w14:paraId="3329AF3E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  <w:color w:val="000000"/>
        </w:rPr>
      </w:pPr>
      <w:r w:rsidRPr="00F00097">
        <w:rPr>
          <w:rFonts w:ascii="Tahoma" w:hAnsi="Tahoma" w:cs="Tahoma"/>
          <w:bCs/>
          <w:color w:val="000000"/>
        </w:rPr>
        <w:t>- materijalne troškove (troškovi materijala, goriva i energenata, otpisa sitnog inventara i zaštitne opreme, rezervnih dijelova)</w:t>
      </w:r>
    </w:p>
    <w:p w14:paraId="6134B9E9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  <w:color w:val="000000"/>
        </w:rPr>
      </w:pPr>
      <w:r w:rsidRPr="00F00097">
        <w:rPr>
          <w:rFonts w:ascii="Tahoma" w:hAnsi="Tahoma" w:cs="Tahoma"/>
          <w:bCs/>
          <w:color w:val="000000"/>
        </w:rPr>
        <w:t>- troškove usluga (usluga održavanja vozila i strojeva, registracija, distribucija uplatnica,  informatičke usluge, usluge ispitivanja, građevinske usluge, zbrinjavanja otpada, ostale usluge)</w:t>
      </w:r>
    </w:p>
    <w:p w14:paraId="3ECCF80F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  <w:color w:val="000000"/>
        </w:rPr>
      </w:pPr>
      <w:r w:rsidRPr="00F00097">
        <w:rPr>
          <w:rFonts w:ascii="Tahoma" w:hAnsi="Tahoma" w:cs="Tahoma"/>
          <w:bCs/>
          <w:color w:val="000000"/>
        </w:rPr>
        <w:t>- nematerijalne troškove (naknade radnicima, premije osiguranja, usluge projektiranja, zaštite imovine</w:t>
      </w:r>
    </w:p>
    <w:p w14:paraId="58553E2D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  <w:color w:val="000000"/>
        </w:rPr>
      </w:pPr>
      <w:r w:rsidRPr="00F00097">
        <w:rPr>
          <w:rFonts w:ascii="Tahoma" w:hAnsi="Tahoma" w:cs="Tahoma"/>
          <w:bCs/>
          <w:color w:val="000000"/>
        </w:rPr>
        <w:t>- materijalne troškove (troškovi materijala, goriva i energenata, otpisa sitnog inventara i zaštitne opreme, rezervnih dijelova)</w:t>
      </w:r>
    </w:p>
    <w:p w14:paraId="593F1F4F" w14:textId="77777777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  <w:color w:val="000000"/>
        </w:rPr>
      </w:pPr>
      <w:r w:rsidRPr="00F00097">
        <w:rPr>
          <w:rFonts w:ascii="Tahoma" w:hAnsi="Tahoma" w:cs="Tahoma"/>
          <w:bCs/>
        </w:rPr>
        <w:t>- troškove plaća radnika, troškove amortizacije, troškove nabave i održavanja opreme za prikupljanje otpada te troškove vođenja propisanih evidencija i izvješćivanja.</w:t>
      </w:r>
    </w:p>
    <w:p w14:paraId="65A1072B" w14:textId="40103A7A" w:rsidR="00AA62D7" w:rsidRPr="00F0009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 xml:space="preserve">Cijena obavezne minimalne javne usluge određena je kao ukupni trošak navedenih usluga podijeljen sa brojem korisnika minimalne javne usluge, uzimajući pri tom u obzir procijenjeni broj korisnika koji će ostvariti pravo na umanjenje cijene javne usluge. Sukladno izvršenom proračunu određena je cijena obavezne minimalne javne usluge za kategoriju kućanstvo u </w:t>
      </w:r>
      <w:r w:rsidRPr="00626ECB">
        <w:rPr>
          <w:rFonts w:ascii="Tahoma" w:hAnsi="Tahoma" w:cs="Tahoma"/>
          <w:bCs/>
        </w:rPr>
        <w:t xml:space="preserve">iznosu od </w:t>
      </w:r>
      <w:r w:rsidR="00154A55">
        <w:rPr>
          <w:rFonts w:ascii="Tahoma" w:hAnsi="Tahoma" w:cs="Tahoma"/>
          <w:bCs/>
        </w:rPr>
        <w:t>59</w:t>
      </w:r>
      <w:r w:rsidRPr="00626ECB">
        <w:rPr>
          <w:rFonts w:ascii="Tahoma" w:hAnsi="Tahoma" w:cs="Tahoma"/>
          <w:bCs/>
        </w:rPr>
        <w:t>,</w:t>
      </w:r>
      <w:r w:rsidR="00154A55">
        <w:rPr>
          <w:rFonts w:ascii="Tahoma" w:hAnsi="Tahoma" w:cs="Tahoma"/>
          <w:bCs/>
        </w:rPr>
        <w:t>85</w:t>
      </w:r>
      <w:r w:rsidRPr="00626ECB">
        <w:rPr>
          <w:rFonts w:ascii="Tahoma" w:hAnsi="Tahoma" w:cs="Tahoma"/>
          <w:bCs/>
        </w:rPr>
        <w:t xml:space="preserve"> kune s porezom na dodanu vrijednost i cijena obavezne minimalne javne usluge za kategoriju ne kućanstvo u iznosu od </w:t>
      </w:r>
      <w:r w:rsidR="00154A55">
        <w:rPr>
          <w:rFonts w:ascii="Tahoma" w:hAnsi="Tahoma" w:cs="Tahoma"/>
          <w:bCs/>
        </w:rPr>
        <w:t>89</w:t>
      </w:r>
      <w:r w:rsidRPr="00626ECB">
        <w:rPr>
          <w:rFonts w:ascii="Tahoma" w:hAnsi="Tahoma" w:cs="Tahoma"/>
          <w:bCs/>
        </w:rPr>
        <w:t>,</w:t>
      </w:r>
      <w:r w:rsidR="00154A55">
        <w:rPr>
          <w:rFonts w:ascii="Tahoma" w:hAnsi="Tahoma" w:cs="Tahoma"/>
          <w:bCs/>
        </w:rPr>
        <w:t>78</w:t>
      </w:r>
      <w:r w:rsidRPr="00626ECB">
        <w:rPr>
          <w:rFonts w:ascii="Tahoma" w:hAnsi="Tahoma" w:cs="Tahoma"/>
          <w:bCs/>
        </w:rPr>
        <w:t xml:space="preserve"> kune s porezom</w:t>
      </w:r>
      <w:r w:rsidRPr="00F00097">
        <w:rPr>
          <w:rFonts w:ascii="Tahoma" w:hAnsi="Tahoma" w:cs="Tahoma"/>
          <w:bCs/>
        </w:rPr>
        <w:t xml:space="preserve"> na dodanu vrijednost.</w:t>
      </w:r>
    </w:p>
    <w:p w14:paraId="6D9CE4EB" w14:textId="77777777" w:rsidR="00AA62D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  <w:r w:rsidRPr="00F00097">
        <w:rPr>
          <w:rFonts w:ascii="Tahoma" w:hAnsi="Tahoma" w:cs="Tahoma"/>
          <w:bCs/>
        </w:rPr>
        <w:t xml:space="preserve">Pravo na umanjenje cijene javne usluge korisnici usluge ostvaruju sukladno članku </w:t>
      </w:r>
      <w:r w:rsidRPr="006A2E9C">
        <w:rPr>
          <w:rFonts w:ascii="Tahoma" w:hAnsi="Tahoma" w:cs="Tahoma"/>
          <w:bCs/>
        </w:rPr>
        <w:t xml:space="preserve">23. i 24.  </w:t>
      </w:r>
      <w:r w:rsidRPr="00F00097">
        <w:rPr>
          <w:rFonts w:ascii="Tahoma" w:hAnsi="Tahoma" w:cs="Tahoma"/>
          <w:bCs/>
        </w:rPr>
        <w:t>Odluke o načinu pružanja javne usluge.</w:t>
      </w:r>
    </w:p>
    <w:p w14:paraId="37070594" w14:textId="77777777" w:rsidR="00AA62D7" w:rsidRDefault="00AA62D7" w:rsidP="00AA62D7">
      <w:pPr>
        <w:spacing w:line="240" w:lineRule="auto"/>
        <w:jc w:val="both"/>
        <w:rPr>
          <w:rFonts w:ascii="Tahoma" w:hAnsi="Tahoma" w:cs="Tahoma"/>
          <w:bCs/>
        </w:rPr>
      </w:pPr>
    </w:p>
    <w:p w14:paraId="236DE27F" w14:textId="798BF4B9" w:rsidR="00AA62D7" w:rsidRDefault="00144F5D" w:rsidP="00AA62D7">
      <w:pPr>
        <w:spacing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Mihovljan, </w:t>
      </w:r>
      <w:r w:rsidR="005A014B">
        <w:rPr>
          <w:rFonts w:ascii="Tahoma" w:hAnsi="Tahoma" w:cs="Tahoma"/>
          <w:bCs/>
        </w:rPr>
        <w:t>veljača</w:t>
      </w:r>
      <w:r>
        <w:rPr>
          <w:rFonts w:ascii="Tahoma" w:hAnsi="Tahoma" w:cs="Tahoma"/>
          <w:bCs/>
        </w:rPr>
        <w:t xml:space="preserve"> 2022. godine</w:t>
      </w:r>
    </w:p>
    <w:p w14:paraId="4B840386" w14:textId="22881568" w:rsidR="00144F5D" w:rsidRDefault="00144F5D" w:rsidP="00AA62D7">
      <w:pPr>
        <w:spacing w:line="240" w:lineRule="auto"/>
        <w:rPr>
          <w:rFonts w:ascii="Tahoma" w:hAnsi="Tahoma" w:cs="Tahoma"/>
          <w:bCs/>
        </w:rPr>
      </w:pPr>
    </w:p>
    <w:p w14:paraId="59A9F592" w14:textId="683EC41E" w:rsidR="00144F5D" w:rsidRDefault="00144F5D" w:rsidP="00AA62D7">
      <w:pPr>
        <w:spacing w:line="240" w:lineRule="auto"/>
        <w:rPr>
          <w:rFonts w:ascii="Tahoma" w:hAnsi="Tahoma" w:cs="Tahoma"/>
          <w:bCs/>
        </w:rPr>
      </w:pPr>
    </w:p>
    <w:p w14:paraId="4AF6AA2F" w14:textId="73EBAD81" w:rsidR="00144F5D" w:rsidRDefault="00144F5D" w:rsidP="00AA62D7">
      <w:pPr>
        <w:spacing w:line="240" w:lineRule="auto"/>
        <w:rPr>
          <w:rFonts w:ascii="Tahoma" w:hAnsi="Tahoma" w:cs="Tahoma"/>
          <w:bCs/>
        </w:rPr>
      </w:pPr>
    </w:p>
    <w:p w14:paraId="336C254D" w14:textId="144C1017" w:rsidR="00144F5D" w:rsidRDefault="00144F5D" w:rsidP="00144F5D">
      <w:pPr>
        <w:spacing w:line="240" w:lineRule="auto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GKP ČAKOM d.o.o.</w:t>
      </w:r>
    </w:p>
    <w:p w14:paraId="4996F2E9" w14:textId="77777777" w:rsidR="00AA62D7" w:rsidRPr="003332D0" w:rsidRDefault="00AA62D7" w:rsidP="00AA62D7">
      <w:pPr>
        <w:spacing w:line="240" w:lineRule="auto"/>
        <w:rPr>
          <w:rFonts w:ascii="Tahoma" w:hAnsi="Tahoma" w:cs="Tahoma"/>
          <w:bCs/>
        </w:rPr>
      </w:pPr>
    </w:p>
    <w:p w14:paraId="3EF1A724" w14:textId="77777777" w:rsidR="00AA62D7" w:rsidRDefault="00AA62D7" w:rsidP="00AA62D7">
      <w:pPr>
        <w:spacing w:line="240" w:lineRule="auto"/>
        <w:jc w:val="center"/>
        <w:rPr>
          <w:rFonts w:ascii="Tahoma" w:hAnsi="Tahoma" w:cs="Tahoma"/>
          <w:b/>
        </w:rPr>
      </w:pPr>
    </w:p>
    <w:p w14:paraId="57A5E964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12F78EF4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3E33D027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64C533C5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7C5FF0F8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07AC4339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769B8F2F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48D10818" w14:textId="77777777" w:rsidR="00AA62D7" w:rsidRDefault="00AA62D7" w:rsidP="00AA62D7">
      <w:pPr>
        <w:spacing w:after="0" w:line="240" w:lineRule="auto"/>
        <w:rPr>
          <w:rFonts w:ascii="Tahoma" w:hAnsi="Tahoma" w:cs="Tahoma"/>
          <w:b/>
        </w:rPr>
      </w:pPr>
    </w:p>
    <w:p w14:paraId="21231A85" w14:textId="77777777" w:rsidR="001F744D" w:rsidRDefault="001F744D"/>
    <w:sectPr w:rsidR="001F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0E"/>
    <w:rsid w:val="00144F5D"/>
    <w:rsid w:val="00154A55"/>
    <w:rsid w:val="001F744D"/>
    <w:rsid w:val="00350AA5"/>
    <w:rsid w:val="005A014B"/>
    <w:rsid w:val="00AA62D7"/>
    <w:rsid w:val="00AB2370"/>
    <w:rsid w:val="00BC250E"/>
    <w:rsid w:val="00C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0C4A8"/>
  <w15:chartTrackingRefBased/>
  <w15:docId w15:val="{152EFB52-0BB1-41F7-B311-063A901F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2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Gkp Čakom</dc:creator>
  <cp:keywords/>
  <dc:description/>
  <cp:lastModifiedBy>Gkp Čakom</cp:lastModifiedBy>
  <cp:revision>3</cp:revision>
  <cp:lastPrinted>2022-10-04T07:21:00Z</cp:lastPrinted>
  <dcterms:created xsi:type="dcterms:W3CDTF">2022-10-04T11:46:00Z</dcterms:created>
  <dcterms:modified xsi:type="dcterms:W3CDTF">2022-10-04T11:47:00Z</dcterms:modified>
</cp:coreProperties>
</file>